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440001-2023-44450</w:t>
      </w:r>
    </w:p>
    <w:p>
      <w:pPr>
        <w:jc w:val="center"/>
      </w:pPr>
      <w:r>
        <w:rPr>
          <w:b/>
          <w:sz w:val="24"/>
        </w:rPr>
        <w:t>采购项目编号：</w:t>
      </w:r>
      <w:r>
        <w:rPr>
          <w:b/>
          <w:sz w:val="24"/>
        </w:rPr>
        <w:t>0724-2331Z3474884</w:t>
      </w:r>
    </w:p>
    <w:p>
      <w:pPr>
        <w:jc w:val="center"/>
      </w:pPr>
      <w:r>
        <w:rPr>
          <w:b/>
          <w:sz w:val="24"/>
        </w:rPr>
        <w:t>项目名称：</w:t>
      </w:r>
      <w:r>
        <w:rPr>
          <w:b/>
          <w:sz w:val="24"/>
        </w:rPr>
        <w:t>广州中医药大学第三附属医院医疗设备采购项目</w:t>
      </w:r>
    </w:p>
    <w:p>
      <w:pPr>
        <w:jc w:val="center"/>
      </w:pPr>
      <w:r>
        <w:rPr>
          <w:b/>
          <w:sz w:val="24"/>
        </w:rPr>
        <w:t>采购人：</w:t>
      </w:r>
      <w:r>
        <w:rPr>
          <w:b/>
          <w:sz w:val="24"/>
        </w:rPr>
        <w:t>广州中医药大学第三附属医院</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第一章投标邀请</w:t>
      </w:r>
    </w:p>
    <w:p>
      <w:pPr>
        <w:ind w:firstLine="480"/>
      </w:pPr>
      <w:r>
        <w:rPr/>
        <w:t>国义招标股份有限公司</w:t>
      </w:r>
      <w:r>
        <w:rPr/>
        <w:t>受</w:t>
      </w:r>
      <w:r>
        <w:rPr/>
        <w:t>广州中医药大学第三附属医院</w:t>
      </w:r>
      <w:r>
        <w:rPr/>
        <w:t>的委托，采用</w:t>
      </w:r>
      <w:r>
        <w:rPr/>
        <w:t>公开招标</w:t>
      </w:r>
      <w:r>
        <w:rPr/>
        <w:t>方式组织采购</w:t>
      </w:r>
      <w:r>
        <w:rPr/>
        <w:t>广州中医药大学第三附属医院医疗设备采购项目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广州中医药大学第三附属医院医疗设备采购项目</w:t>
      </w:r>
    </w:p>
    <w:p>
      <w:pPr>
        <w:ind w:firstLine="480"/>
      </w:pPr>
      <w:r>
        <w:rPr/>
        <w:t>采购计划编号：</w:t>
      </w:r>
      <w:r>
        <w:rPr/>
        <w:t>440001-2023-44450</w:t>
      </w:r>
    </w:p>
    <w:p>
      <w:pPr>
        <w:ind w:firstLine="480"/>
      </w:pPr>
      <w:r>
        <w:rPr/>
        <w:t>采购项目编号：</w:t>
      </w:r>
      <w:r>
        <w:rPr/>
        <w:t>0724-2331Z3474884</w:t>
      </w:r>
    </w:p>
    <w:p>
      <w:pPr>
        <w:ind w:firstLine="480"/>
      </w:pPr>
      <w:r>
        <w:rPr/>
        <w:t>采购方式：</w:t>
      </w:r>
      <w:r>
        <w:rPr/>
        <w:t>公开招标</w:t>
      </w:r>
    </w:p>
    <w:p>
      <w:pPr>
        <w:ind w:firstLine="480"/>
      </w:pPr>
      <w:r>
        <w:rPr/>
        <w:t>预算金额：</w:t>
      </w:r>
      <w:r>
        <w:rPr/>
        <w:t>3,500,000.00</w:t>
      </w:r>
      <w:r>
        <w:rPr/>
        <w:t>元</w:t>
      </w:r>
    </w:p>
    <w:p>
      <w:r>
        <w:rPr>
          <w:b/>
          <w:sz w:val="24"/>
        </w:rPr>
        <w:t>2.项目内容及需求情况（采购项目技术规格、参数及要求）</w:t>
      </w:r>
    </w:p>
    <w:p>
      <w:pPr>
        <w:ind w:firstLine="480"/>
      </w:pPr>
    </w:p>
    <w:p/>
    <w:p>
      <w:r>
        <w:rPr/>
        <w:t>采购包1(数字化X光摄影系统（双板DR）):</w:t>
      </w:r>
    </w:p>
    <w:p>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线诊断设备</w:t>
            </w:r>
          </w:p>
        </w:tc>
        <w:tc>
          <w:tcPr>
            <w:tcW w:type="dxa" w:w="2136"/>
          </w:tcPr>
          <w:p>
            <w:r>
              <w:rPr/>
              <w:t>数字化X光摄影系统（双板DR）</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合同履行期限：自合同签订之日起至合同双方义务履行完毕日止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具有独立承担民事责任能力的法人或其他组织（提供营业执照等证明文件）；分支机构响应，须取得具有法人资格的总公司（总所）出具给分支机构的授权书，并提供总公司（总所）和分支机构的营业执照（执业许可证）复印件。已由总公司（总所）授权的，总公司（总所）取得的相关资质证书对分支机构有效，法律或者行业另有规定的除外</w:t>
      </w:r>
    </w:p>
    <w:p/>
    <w:p>
      <w:r>
        <w:rPr/>
        <w:t>2）有依法缴纳税收和社会保障资金的良好记录：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p/>
    <w:p>
      <w:r>
        <w:rPr/>
        <w:t>3）具有良好的商业信誉和健全的财务会计制度：2020年至2022年度内任意一年的年度财务报表(新成立公司提供成立至今的月或季度财务报表复印件)或银行出具的资信证明。</w:t>
      </w:r>
    </w:p>
    <w:p/>
    <w:p>
      <w:r>
        <w:rPr/>
        <w:t>4）履行合同所必需的设备和专业技术能力：投标人具有履行合同所必需的设备和专业技术能力 (投标人出具声明函)</w:t>
      </w:r>
    </w:p>
    <w:p/>
    <w:p>
      <w:r>
        <w:rPr/>
        <w:t>5）参加采购活动前3年内，在经营活动中没有重大违法记录：在经营活动中没有重大违法记录。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投标人出具声明函)</w:t>
      </w:r>
    </w:p>
    <w:p/>
    <w:p>
      <w:r>
        <w:rPr>
          <w:b/>
          <w:sz w:val="24"/>
        </w:rPr>
        <w:t>2.落实政府采购政策需满足的资格要求：</w:t>
      </w:r>
    </w:p>
    <w:p>
      <w:pPr>
        <w:ind w:firstLine="480"/>
      </w:pPr>
    </w:p>
    <w:p>
      <w:pPr>
        <w:jc w:val="left"/>
      </w:pPr>
    </w:p>
    <w:p>
      <w:r>
        <w:rPr/>
        <w:t>采购包1（数字化X光摄影系统（双板DR））：</w:t>
      </w:r>
      <w:r>
        <w:rPr/>
        <w:t>本项目不属于专门面向中小企业采购的项目</w:t>
      </w:r>
    </w:p>
    <w:p/>
    <w:p>
      <w:r>
        <w:rPr>
          <w:b/>
          <w:sz w:val="24"/>
        </w:rPr>
        <w:t>3.本项目特定的资格要求：</w:t>
      </w:r>
    </w:p>
    <w:p>
      <w:pPr>
        <w:ind w:firstLine="480"/>
      </w:pPr>
    </w:p>
    <w:p/>
    <w:p>
      <w:r>
        <w:rPr/>
        <w:t>采购包1（数字化X光摄影系统（双板DR））：</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为生产企业，所投产品为第二、三类医疗器械，提供监督管理部门签发的有效的《医疗器械生产许可证》复印件；投标人为经营企业，所投产品为第三类医疗器械，提供监督管理部门签发的有效的《医疗器械经营许可证》复印件（如国家另有规定，则适用其规定）</w:t>
      </w:r>
    </w:p>
    <w:p/>
    <w:p>
      <w:r>
        <w:rPr/>
        <w:t>4)投标人必须符合法律、行政法规规定的其他条件</w:t>
      </w:r>
    </w:p>
    <w:p/>
    <w:p>
      <w:r>
        <w:rPr/>
        <w:t>5)已领购本次采购文件</w:t>
      </w:r>
    </w:p>
    <w:p/>
    <w:p>
      <w:r>
        <w:rPr/>
        <w:t>6)本项目不接受联合投标体投标。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广州中医药大学第三附属医院</w:t>
      </w:r>
    </w:p>
    <w:p>
      <w:pPr>
        <w:ind w:firstLine="480"/>
      </w:pPr>
      <w:r>
        <w:rPr/>
        <w:t>地址：</w:t>
      </w:r>
      <w:r>
        <w:rPr/>
        <w:t>广州市荔湾区龙溪大道261、263号</w:t>
      </w:r>
    </w:p>
    <w:p>
      <w:pPr>
        <w:ind w:firstLine="480"/>
      </w:pPr>
      <w:r>
        <w:rPr/>
        <w:t>联系方式：</w:t>
      </w:r>
      <w:r>
        <w:rPr/>
        <w:t>02022292788</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广东省广州市越秀区东风东路726号18楼</w:t>
      </w:r>
    </w:p>
    <w:p>
      <w:pPr>
        <w:ind w:firstLine="480"/>
      </w:pPr>
      <w:r>
        <w:rPr/>
        <w:t>联系方式：</w:t>
      </w:r>
      <w:r>
        <w:rPr/>
        <w:t>020-37861060/3860541/ 37860539</w:t>
      </w:r>
    </w:p>
    <w:p>
      <w:r>
        <w:rPr>
          <w:b/>
          <w:sz w:val="24"/>
        </w:rPr>
        <w:t>3.项目联系方式</w:t>
      </w:r>
    </w:p>
    <w:p>
      <w:pPr>
        <w:ind w:firstLine="480"/>
      </w:pPr>
      <w:r>
        <w:rPr/>
        <w:t>项目联系人：</w:t>
      </w:r>
      <w:r>
        <w:rPr/>
        <w:t>罗梓慧/祝实成/李家荣</w:t>
      </w:r>
    </w:p>
    <w:p>
      <w:pPr>
        <w:ind w:firstLine="480"/>
      </w:pPr>
      <w:r>
        <w:rPr/>
        <w:t>电话：</w:t>
      </w:r>
      <w:r>
        <w:rPr/>
        <w:t>020-37861060/3860541/ 37860539</w:t>
      </w:r>
    </w:p>
    <w:p>
      <w:r>
        <w:rPr>
          <w:b/>
          <w:sz w:val="24"/>
        </w:rPr>
        <w:t>4.技术支持联系方式</w:t>
      </w:r>
    </w:p>
    <w:p>
      <w:pPr>
        <w:ind w:firstLine="480"/>
      </w:pPr>
      <w:r>
        <w:rPr/>
        <w:t>云平台联系方式：020-88696588</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3777"/>
        <w:gridCol w:w="1219"/>
        <w:gridCol w:w="3310"/>
      </w:tblGrid>
      <w:tr>
        <w:tc>
          <w:tcPr>
            <w:tcW w:type="dxa" w:w="3777"/>
            <w:tcBorders>
              <w:top w:val="single" w:color="000000" w:sz="8"/>
              <w:left w:val="single" w:color="000000" w:sz="8"/>
              <w:bottom w:val="single" w:color="000000" w:sz="8"/>
              <w:right w:val="single" w:color="000000" w:sz="8"/>
            </w:tcBorders>
            <w:vAlign w:val="top"/>
          </w:tcPr>
          <w:p>
            <w:pPr>
              <w:jc w:val="center"/>
            </w:pPr>
            <w:r>
              <w:rPr>
                <w:b/>
                <w:color w:val="000000"/>
                <w:sz w:val="21"/>
              </w:rPr>
              <w:t>标的名称</w:t>
            </w:r>
          </w:p>
        </w:tc>
        <w:tc>
          <w:tcPr>
            <w:tcW w:type="dxa" w:w="1219"/>
            <w:tcBorders>
              <w:top w:val="single" w:color="000000" w:sz="8"/>
              <w:left w:val="none" w:color="000000" w:sz="4"/>
              <w:bottom w:val="single" w:color="000000" w:sz="8"/>
              <w:right w:val="single" w:color="000000" w:sz="8"/>
            </w:tcBorders>
            <w:vAlign w:val="top"/>
          </w:tcPr>
          <w:p>
            <w:pPr>
              <w:jc w:val="center"/>
            </w:pPr>
            <w:r>
              <w:rPr>
                <w:b/>
                <w:color w:val="000000"/>
                <w:sz w:val="21"/>
              </w:rPr>
              <w:t>数量</w:t>
            </w:r>
          </w:p>
        </w:tc>
        <w:tc>
          <w:tcPr>
            <w:tcW w:type="dxa" w:w="3310"/>
            <w:tcBorders>
              <w:top w:val="single" w:color="000000" w:sz="8"/>
              <w:left w:val="none" w:color="000000" w:sz="4"/>
              <w:bottom w:val="single" w:color="000000" w:sz="8"/>
              <w:right w:val="single" w:color="000000" w:sz="8"/>
            </w:tcBorders>
            <w:vAlign w:val="top"/>
          </w:tcPr>
          <w:p>
            <w:pPr>
              <w:jc w:val="center"/>
            </w:pPr>
            <w:r>
              <w:rPr>
                <w:sz w:val="21"/>
              </w:rPr>
              <w:t>★</w:t>
            </w:r>
            <w:r>
              <w:rPr>
                <w:b/>
                <w:color w:val="000000"/>
                <w:sz w:val="21"/>
              </w:rPr>
              <w:t>最高限价（人民币含税）</w:t>
            </w:r>
          </w:p>
        </w:tc>
      </w:tr>
      <w:tr>
        <w:tc>
          <w:tcPr>
            <w:tcW w:type="dxa" w:w="3777"/>
            <w:tcBorders>
              <w:top w:val="none" w:color="000000" w:sz="4"/>
              <w:left w:val="single" w:color="000000" w:sz="8"/>
              <w:bottom w:val="single" w:color="000000" w:sz="8"/>
              <w:right w:val="single" w:color="000000" w:sz="8"/>
            </w:tcBorders>
            <w:vAlign w:val="top"/>
          </w:tcPr>
          <w:p>
            <w:pPr>
              <w:jc w:val="center"/>
            </w:pPr>
            <w:r>
              <w:rPr>
                <w:color w:val="000000"/>
                <w:sz w:val="21"/>
              </w:rPr>
              <w:t>数字化</w:t>
            </w:r>
            <w:r>
              <w:rPr>
                <w:color w:val="000000"/>
                <w:sz w:val="21"/>
              </w:rPr>
              <w:t>X</w:t>
            </w:r>
            <w:r>
              <w:rPr>
                <w:color w:val="000000"/>
                <w:sz w:val="21"/>
              </w:rPr>
              <w:t>光摄影系统（双板</w:t>
            </w:r>
            <w:r>
              <w:rPr>
                <w:color w:val="000000"/>
                <w:sz w:val="21"/>
              </w:rPr>
              <w:t>DR</w:t>
            </w:r>
            <w:r>
              <w:rPr>
                <w:color w:val="000000"/>
                <w:sz w:val="21"/>
              </w:rPr>
              <w:t>）</w:t>
            </w:r>
          </w:p>
        </w:tc>
        <w:tc>
          <w:tcPr>
            <w:tcW w:type="dxa" w:w="1219"/>
            <w:tcBorders>
              <w:top w:val="none" w:color="000000" w:sz="4"/>
              <w:left w:val="none" w:color="000000" w:sz="4"/>
              <w:bottom w:val="single" w:color="000000" w:sz="8"/>
              <w:right w:val="single" w:color="000000" w:sz="8"/>
            </w:tcBorders>
            <w:vAlign w:val="top"/>
          </w:tcPr>
          <w:p>
            <w:pPr>
              <w:jc w:val="center"/>
            </w:pPr>
            <w:r>
              <w:rPr>
                <w:color w:val="000000"/>
                <w:sz w:val="21"/>
              </w:rPr>
              <w:t>1</w:t>
            </w:r>
            <w:r>
              <w:rPr>
                <w:color w:val="000000"/>
                <w:sz w:val="21"/>
              </w:rPr>
              <w:t>套</w:t>
            </w:r>
          </w:p>
        </w:tc>
        <w:tc>
          <w:tcPr>
            <w:tcW w:type="dxa" w:w="3310"/>
            <w:tcBorders>
              <w:top w:val="none" w:color="000000" w:sz="4"/>
              <w:left w:val="none" w:color="000000" w:sz="4"/>
              <w:bottom w:val="single" w:color="000000" w:sz="8"/>
              <w:right w:val="single" w:color="000000" w:sz="8"/>
            </w:tcBorders>
            <w:vAlign w:val="top"/>
          </w:tcPr>
          <w:p>
            <w:pPr>
              <w:jc w:val="center"/>
            </w:pPr>
            <w:r>
              <w:rPr>
                <w:color w:val="000000"/>
                <w:sz w:val="21"/>
              </w:rPr>
              <w:t>255</w:t>
            </w:r>
            <w:r>
              <w:rPr>
                <w:color w:val="000000"/>
                <w:sz w:val="21"/>
              </w:rPr>
              <w:t>万元</w:t>
            </w:r>
          </w:p>
        </w:tc>
      </w:tr>
    </w:tbl>
    <w:p>
      <w:r>
        <w:rPr/>
        <w:t>2．交货时间：以用户需求书为准。详细技术规范请参阅招标文件中的用户需求书。投标人必须对</w:t>
      </w:r>
      <w:r>
        <w:rPr>
          <w:b/>
        </w:rPr>
        <w:t>所投项目内全部招标内容</w:t>
      </w:r>
      <w:r>
        <w:rPr/>
        <w:t>进行投标报价，如有缺漏，将导致投标无效。如投标报价超出最高限价，将导致投标无效。</w:t>
      </w:r>
    </w:p>
    <w:p>
      <w:r>
        <w:rPr/>
        <w:t>3．交货地点：采购人指定地点。</w:t>
      </w:r>
    </w:p>
    <w:p>
      <w:r>
        <w:rPr/>
        <w:t>本项目采购本国产品。</w:t>
      </w:r>
    </w:p>
    <w:p/>
    <w:p>
      <w:pPr>
        <w:ind w:firstLine="480"/>
      </w:pPr>
    </w:p>
    <w:p/>
    <w:p>
      <w:r>
        <w:rPr/>
        <w:t>采购包1（数字化X光摄影系统（双板DR））</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中标人应在本合同签订之日起40天内将合同设备送达采购人指定地点</w:t>
            </w:r>
          </w:p>
        </w:tc>
      </w:tr>
      <w:tr>
        <w:tc>
          <w:tcPr>
            <w:tcW w:type="dxa" w:w="4153"/>
          </w:tcPr>
          <w:p>
            <w:r>
              <w:rPr/>
              <w:t>标的提供的地点</w:t>
            </w:r>
          </w:p>
        </w:tc>
        <w:tc>
          <w:tcPr>
            <w:tcW w:type="dxa" w:w="4153"/>
          </w:tcPr>
          <w:p/>
          <w:p>
            <w:r>
              <w:rPr/>
              <w:t>广州市海珠区江南西路青竹大街22号广州中医药大学第三附属医院骨伤科分院指定地点</w:t>
            </w:r>
          </w:p>
        </w:tc>
      </w:tr>
      <w:tr>
        <w:tc>
          <w:tcPr>
            <w:tcW w:type="dxa" w:w="4153"/>
          </w:tcPr>
          <w:p>
            <w:r>
              <w:rPr/>
              <w:t>付款方式</w:t>
            </w:r>
          </w:p>
        </w:tc>
        <w:tc>
          <w:tcPr>
            <w:tcW w:type="dxa" w:w="4153"/>
          </w:tcPr>
          <w:p/>
          <w:p/>
          <w:p>
            <w:r>
              <w:rPr/>
              <w:t>1期：支付比例70%,（一）本合同中约定的每笔款项均以人民币支付。 （二）本合同签订之日起30天内，采购人向中标人支付合同总价的70%作为合同预付款，即：￥ （大写：人民币 ）；付款前中标人应提供与合同预付款金额相等的见索即付银行保函（保函的有效期为设备调试验收合格后的一个月），并向采购人开具与合同预付款金额相等的并加盖中标人财务章或公章的预付款收款凭据。如中标人无法提供上述银行保函，可提供采购人认可的其他担保方式。</w:t>
            </w:r>
          </w:p>
          <w:p/>
          <w:p>
            <w:r>
              <w:rPr/>
              <w:t>2期：支付比例30%,（三）设备调试验收合格后，中标人应凭以下文件向采购人申请付款： 1.经双方签字盖章的本合同及附件 2.采购人收货证明 3.实物验收及调试验收书面确认书 4.中标人开具的正式、合规的全额增值税普通发票 5.相应金额的请款书 6.设备相关操作人员培训记录 7.正式生效的放射诊疗许可证及辐射安全许可证复印件 8.其他相关证明文件 （四）采购人在收到中标人的付款申请文件的30天内向中标人支付合同总价的 30 %，即：￥ （大写：人民币 ）。 （五）除本合同第二条中采购人及中标人约定的合同总价外，采购人没有责任向中标人另行支付任何款项，包括但不限于中标人工作人员的交通费、食宿费用等，本合同中另有约定的除外。</w:t>
            </w:r>
          </w:p>
        </w:tc>
      </w:tr>
      <w:tr>
        <w:tc>
          <w:tcPr>
            <w:tcW w:type="dxa" w:w="4153"/>
          </w:tcPr>
          <w:p>
            <w:r>
              <w:rPr/>
              <w:t>验收要求</w:t>
            </w:r>
          </w:p>
        </w:tc>
        <w:tc>
          <w:tcPr>
            <w:tcW w:type="dxa" w:w="4153"/>
          </w:tcPr>
          <w:p/>
          <w:p/>
          <w:p/>
          <w:p>
            <w:r>
              <w:rPr/>
              <w:t>1期：（一）本合同验收由实物验收和调试验收（含场地安装服务验收）两部分组成。 （二）实物验收 1.中标人应在本合同签订之日起40天内将合同设备送达采购人指定地点，采购人应及时组织相关人员进行设备实物的验收。 2.中标人应保证所提供设备的包装是原厂包装并确保包装完整，且有良好的防湿、防锈、防潮、防雨、防腐及防碰撞等防护措施，对包装及防护有特殊要求的设备应满足相应要求且在设备外包装的显眼处明确标注。中标人所提供设备包装或防护不良的，采购人有权拒收并要求中标人须在3个工作日内予以更换；若中标人未能在3个工作日内更换符合包装及防护要求的设备，将视同中标人无法履行本合同约定，采购人有权单方解除合同、要求中标人于7天内退还采购人已支付的本合同下相应设备的款项并要求中标人承担由此给采购人造成的一切损失，同时采购人有权向中标人收取本合同总价的5%作为违约金。 3.设备到达采购人指定地点后，采购人及中标人应共同就设备的数量、规格型号等是否与本合同约定相符进行验收，货物须为原厂商(制造商)未启封的全新包装，具有出厂合格证，序列号、包装箱号，并与出厂批号一致，且可追索查阅。所有随设备的附件必须齐全。中标人应将关键主机设备的用户手册、保修手册、相关资料及配备件、随机工具等交付给采购人，且使用操作及安全须知等重要资料应附有中文说明,并由双方签章确认后实物验收完成。若中标人所提供的设备不符合本合同的约定，采购人有权拒收并要求中标人需在3个工作日内予以更换；若中标人未能在3个工作日内更换符合本合同约定的设备，将视同中标人无法履行本合同约定，采购人有权单方解除合同、要求中标人于7天内退还采购人已支付的本合同下相应设备的款项并要求中标人承担由此给采购人造成的一切损失，同时采购人有权向中标人收取本合同总价的5%作为违约金。</w:t>
            </w:r>
          </w:p>
          <w:p/>
          <w:p>
            <w:r>
              <w:rPr/>
              <w:t>2期：</w:t>
              <w:tab/>
              <w:t xml:space="preserve"> （三）调试验收 1.中标人应保证在设备的实物验收合格后3天内设备全部安装完毕，并自行将设备调试至正常运行的最佳状态。 2.验收与使用：在采购人现有的场地、配置等条件下，中标人要保证设备、系统调试至采购人在实际工作中正常使用，符合使用科室要求，符合行业标准，符合采购人整体运行的消防要求，并且通过消防验收，且负责机房防护预评价、控评等报批工作，并取得《辐射安全许可证》和《放射诊疗许可证》，并承担相关费用。 3.设备安装调试完成后30天内进行调试验收及场地安装服务验收。场地安装服务验收根据中标人提交的、经采购人确认的场地安装服务方案进行。中标人应在设备安装调试完成并对采购人相关操作人员进行设备操作、维护培训以使其能正常操作设备后及时通知采购人进行调试验收，调试验收由采购人及中标人相关人员共同参加，中标人应保证本合同下全部设备经安装调试后符合国家规定的相关质量标准、符合厂家的出厂标准、达到采购/招投标文件所述特殊要求同时符合采购人及中标人约定的标准（如有），并能正常、无妨碍地使用，验收合格后由双方签章确认。</w:t>
            </w:r>
          </w:p>
        </w:tc>
      </w:tr>
      <w:tr>
        <w:tc>
          <w:tcPr>
            <w:tcW w:type="dxa" w:w="4153"/>
          </w:tcPr>
          <w:p>
            <w:r>
              <w:rPr/>
              <w:t>履约保证金</w:t>
            </w:r>
          </w:p>
        </w:tc>
        <w:tc>
          <w:tcPr>
            <w:tcW w:type="dxa" w:w="4153"/>
          </w:tcPr>
          <w:p/>
          <w:p/>
          <w:p/>
          <w:p/>
          <w:p>
            <w:r>
              <w:rPr/>
              <w:t>收取比例：5%,说明：说明：（一）合同履约保证金的收取：中标人应于 签订合同7天内 向采购人缴纳合同履约保证金，合同履约保证金按本合同中双方约定的合同总价的5%计算缴纳，即：￥（大写：人民币），采购人在收到履约保证金后向中标人出具履约保证金收款凭据。若中标人未按期向采购人缴纳履约保证金，采购人有权从本合同中双方约定的合同总价中扣除相应金额的款项。 （二）一次性退还：本合同的履约保证金于设备质保期满并经采购人书面确认后的次月将扣除应扣款项后的余额无息退还中标人。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响应合同条款</w:t>
            </w:r>
          </w:p>
        </w:tc>
        <w:tc>
          <w:tcPr>
            <w:tcW w:type="dxa" w:w="2076"/>
          </w:tcPr>
          <w:p>
            <w:pPr>
              <w:jc w:val="left"/>
            </w:pPr>
            <w:r>
              <w:rPr/>
              <w:t>★完全响应本项目合同格式中的所有条款。</w:t>
            </w:r>
          </w:p>
        </w:tc>
      </w:tr>
      <w:tr>
        <w:tc>
          <w:tcPr>
            <w:tcW w:type="dxa" w:w="2076"/>
          </w:tcPr>
          <w:p>
            <w:pPr>
              <w:jc w:val="center"/>
            </w:pPr>
            <w:r>
              <w:rPr/>
              <w:t>★</w:t>
            </w:r>
          </w:p>
        </w:tc>
        <w:tc>
          <w:tcPr>
            <w:tcW w:type="dxa" w:w="2076"/>
          </w:tcPr>
          <w:p>
            <w:pPr>
              <w:jc w:val="center"/>
            </w:pPr>
            <w:r>
              <w:rPr/>
              <w:t>2</w:t>
            </w:r>
          </w:p>
        </w:tc>
        <w:tc>
          <w:tcPr>
            <w:tcW w:type="dxa" w:w="2076"/>
          </w:tcPr>
          <w:p>
            <w:pPr>
              <w:jc w:val="left"/>
            </w:pPr>
            <w:r>
              <w:rPr/>
              <w:t>质保期</w:t>
            </w:r>
          </w:p>
        </w:tc>
        <w:tc>
          <w:tcPr>
            <w:tcW w:type="dxa" w:w="2076"/>
          </w:tcPr>
          <w:p>
            <w:pPr>
              <w:jc w:val="left"/>
            </w:pPr>
            <w:r>
              <w:rPr/>
              <w:t>★数字化X光摄影系统（双板DR）整机质保期：叁年，质保期为全保，整机内容包括主机、球管、球管自动支架、固定平板电动升降胸片架、无线平板电动升降床、无线平板探测器、摄影床滤线栅、胸片架滤线栅、无线遥控器、摄影床自动跟踪、胸片架侧位扶手、虚拟剂量测量单元、可视化摄像头、曝光手闸、高压发生器、长骨拼接套件、长骨拼接功能、电动防护帘 、4M专业显示器、成人铅衣、铅帽、儿童铅衣、铅帽，自设备调试验收合格并经采购人、中标人双方书面确认之日起计算。质保期内中标人接到采购人报修后，中标人需1小时内响应，市内4小时内，省内8小时内到达现场，8小时内处理完毕，若8小时内未能有效解决，中标人需24小时内提供同档次故障件的备用件给采购人使用。 设备配套的场场地安装服务质保期：贰年。质保期自设备调试验收合格并经采购人、中标人双方书面确认之日起计算。</w:t>
            </w:r>
          </w:p>
        </w:tc>
      </w:tr>
      <w:tr>
        <w:tc>
          <w:tcPr>
            <w:tcW w:type="dxa" w:w="2076"/>
          </w:tcPr>
          <w:p>
            <w:pPr>
              <w:jc w:val="center"/>
            </w:pPr>
            <w:r>
              <w:rPr/>
              <w:t>★</w:t>
            </w:r>
          </w:p>
        </w:tc>
        <w:tc>
          <w:tcPr>
            <w:tcW w:type="dxa" w:w="2076"/>
          </w:tcPr>
          <w:p>
            <w:pPr>
              <w:jc w:val="center"/>
            </w:pPr>
            <w:r>
              <w:rPr/>
              <w:t>3</w:t>
            </w:r>
          </w:p>
        </w:tc>
        <w:tc>
          <w:tcPr>
            <w:tcW w:type="dxa" w:w="2076"/>
          </w:tcPr>
          <w:p>
            <w:pPr>
              <w:jc w:val="left"/>
            </w:pPr>
            <w:r>
              <w:rPr/>
              <w:t>验收与使用</w:t>
            </w:r>
          </w:p>
        </w:tc>
        <w:tc>
          <w:tcPr>
            <w:tcW w:type="dxa" w:w="2076"/>
          </w:tcPr>
          <w:p>
            <w:pPr>
              <w:jc w:val="left"/>
            </w:pPr>
            <w:r>
              <w:rPr/>
              <w:t>★验收与使用：在医院骨伤科分院现有的场地、配置等条件下，供应商/厂家要保证设备、系统调试至采购人在实际工作中正常使用，符合使用科室要求，符合行业标准，符合采购人骨伤科分院整体运行的消防要求，并且通过消防验收，且负责机房防护预评价、控评等报批工作，并取得《辐射安全许可证》和《放射诊疗许可证》，并承担相关费用（提供承诺函，格式自拟）。</w:t>
            </w:r>
          </w:p>
        </w:tc>
      </w:tr>
      <w:tr>
        <w:tc>
          <w:tcPr>
            <w:tcW w:type="dxa" w:w="2076"/>
          </w:tcPr>
          <w:p>
            <w:pPr>
              <w:jc w:val="center"/>
            </w:pPr>
          </w:p>
        </w:tc>
        <w:tc>
          <w:tcPr>
            <w:tcW w:type="dxa" w:w="2076"/>
          </w:tcPr>
          <w:p>
            <w:pPr>
              <w:jc w:val="center"/>
            </w:pPr>
            <w:r>
              <w:rPr/>
              <w:t>4</w:t>
            </w:r>
          </w:p>
        </w:tc>
        <w:tc>
          <w:tcPr>
            <w:tcW w:type="dxa" w:w="2076"/>
          </w:tcPr>
          <w:p>
            <w:pPr>
              <w:jc w:val="left"/>
            </w:pPr>
            <w:r>
              <w:rPr/>
              <w:t>其他要求</w:t>
            </w:r>
          </w:p>
        </w:tc>
        <w:tc>
          <w:tcPr>
            <w:tcW w:type="dxa" w:w="2076"/>
          </w:tcPr>
          <w:p>
            <w:pPr>
              <w:jc w:val="left"/>
            </w:pPr>
            <w:r>
              <w:rPr/>
              <w:t>同意采购方以任何形式对我方投标文件内容及招标方认为有必要的相关资料的真实性和有效性进行审查、验证。</w:t>
            </w:r>
          </w:p>
        </w:tc>
      </w:tr>
      <w:tr>
        <w:tc>
          <w:tcPr>
            <w:tcW w:type="dxa" w:w="2076"/>
          </w:tcPr>
          <w:p>
            <w:pPr>
              <w:jc w:val="center"/>
            </w:pPr>
          </w:p>
        </w:tc>
        <w:tc>
          <w:tcPr>
            <w:tcW w:type="dxa" w:w="2076"/>
          </w:tcPr>
          <w:p>
            <w:pPr>
              <w:jc w:val="center"/>
            </w:pPr>
            <w:r>
              <w:rPr/>
              <w:t>5</w:t>
            </w:r>
          </w:p>
        </w:tc>
        <w:tc>
          <w:tcPr>
            <w:tcW w:type="dxa" w:w="2076"/>
          </w:tcPr>
          <w:p>
            <w:pPr>
              <w:jc w:val="left"/>
            </w:pPr>
            <w:r>
              <w:rPr/>
              <w:t>补充附件</w:t>
            </w:r>
          </w:p>
        </w:tc>
        <w:tc>
          <w:tcPr>
            <w:tcW w:type="dxa" w:w="2076"/>
          </w:tcPr>
          <w:p>
            <w:pPr>
              <w:jc w:val="left"/>
            </w:pPr>
            <w:r>
              <w:rPr/>
              <w:t>投标人应将招标公告的招标文件附件中“补充附件”内容填写好相关信息后附在投标文件中。</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 X 线诊断设备</w:t>
            </w:r>
          </w:p>
        </w:tc>
        <w:tc>
          <w:tcPr>
            <w:tcW w:type="dxa" w:w="831"/>
          </w:tcPr>
          <w:p>
            <w:pPr>
              <w:jc w:val="left"/>
            </w:pPr>
            <w:r>
              <w:rPr/>
              <w:t>数字化X光摄影系统（双板DR）</w:t>
            </w:r>
          </w:p>
        </w:tc>
        <w:tc>
          <w:tcPr>
            <w:tcW w:type="dxa" w:w="831"/>
          </w:tcPr>
          <w:p>
            <w:pPr>
              <w:jc w:val="left"/>
            </w:pPr>
            <w:r>
              <w:rPr/>
              <w:t>套</w:t>
            </w:r>
          </w:p>
        </w:tc>
        <w:tc>
          <w:tcPr>
            <w:tcW w:type="dxa" w:w="831"/>
          </w:tcPr>
          <w:p>
            <w:pPr>
              <w:jc w:val="right"/>
            </w:pPr>
            <w:r>
              <w:rPr/>
              <w:t>1.00</w:t>
            </w:r>
          </w:p>
        </w:tc>
        <w:tc>
          <w:tcPr>
            <w:tcW w:type="dxa" w:w="831"/>
          </w:tcPr>
          <w:p>
            <w:pPr>
              <w:jc w:val="right"/>
            </w:pPr>
            <w:r>
              <w:rPr/>
              <w:t>3,500,000.00</w:t>
            </w:r>
          </w:p>
        </w:tc>
        <w:tc>
          <w:tcPr>
            <w:tcW w:type="dxa" w:w="831"/>
          </w:tcPr>
          <w:p>
            <w:pPr>
              <w:jc w:val="right"/>
            </w:pPr>
            <w:r>
              <w:rPr/>
              <w:t>3,500,000.00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数字化X光摄影系统（双板DR）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 X</w:t>
            </w:r>
            <w:r>
              <w:rPr/>
              <w:t>线球管：</w:t>
            </w:r>
          </w:p>
        </w:tc>
      </w:tr>
      <w:tr>
        <w:tc>
          <w:tcPr>
            <w:tcW w:type="dxa" w:w="2076"/>
          </w:tcPr>
          <w:p/>
        </w:tc>
        <w:tc>
          <w:tcPr>
            <w:tcW w:type="dxa" w:w="415"/>
          </w:tcPr>
          <w:p>
            <w:r>
              <w:rPr/>
              <w:t>2</w:t>
            </w:r>
          </w:p>
        </w:tc>
        <w:tc>
          <w:tcPr>
            <w:tcW w:type="dxa" w:w="5814"/>
          </w:tcPr>
          <w:p>
            <w:r>
              <w:rPr/>
              <w:t>1.1</w:t>
            </w:r>
            <w:r>
              <w:rPr/>
              <w:t>阳极热容量</w:t>
            </w:r>
            <w:r>
              <w:rPr/>
              <w:t>≥350KHU</w:t>
            </w:r>
            <w:r>
              <w:rPr/>
              <w:t>，阳极散热率</w:t>
            </w:r>
            <w:r>
              <w:rPr/>
              <w:t>≥95KHU/min</w:t>
            </w:r>
            <w:r>
              <w:rPr/>
              <w:t>。</w:t>
            </w:r>
          </w:p>
        </w:tc>
      </w:tr>
      <w:tr>
        <w:tc>
          <w:tcPr>
            <w:tcW w:type="dxa" w:w="2076"/>
          </w:tcPr>
          <w:p/>
        </w:tc>
        <w:tc>
          <w:tcPr>
            <w:tcW w:type="dxa" w:w="415"/>
          </w:tcPr>
          <w:p>
            <w:r>
              <w:rPr/>
              <w:t>3</w:t>
            </w:r>
          </w:p>
        </w:tc>
        <w:tc>
          <w:tcPr>
            <w:tcW w:type="dxa" w:w="5814"/>
          </w:tcPr>
          <w:p>
            <w:r>
              <w:rPr/>
              <w:t>1.2</w:t>
            </w:r>
            <w:r>
              <w:rPr/>
              <w:t>管套热容量</w:t>
            </w:r>
            <w:r>
              <w:rPr/>
              <w:t>≥1.3MHU</w:t>
            </w:r>
            <w:r>
              <w:rPr/>
              <w:t>。</w:t>
            </w:r>
          </w:p>
        </w:tc>
      </w:tr>
      <w:tr>
        <w:tc>
          <w:tcPr>
            <w:tcW w:type="dxa" w:w="2076"/>
          </w:tcPr>
          <w:p/>
        </w:tc>
        <w:tc>
          <w:tcPr>
            <w:tcW w:type="dxa" w:w="415"/>
          </w:tcPr>
          <w:p>
            <w:r>
              <w:rPr/>
              <w:t>4</w:t>
            </w:r>
          </w:p>
        </w:tc>
        <w:tc>
          <w:tcPr>
            <w:tcW w:type="dxa" w:w="5814"/>
          </w:tcPr>
          <w:p>
            <w:r>
              <w:rPr/>
              <w:t>1.3</w:t>
            </w:r>
            <w:r>
              <w:rPr/>
              <w:t>阳极转速</w:t>
            </w:r>
            <w:r>
              <w:rPr/>
              <w:t>≥10000rpm</w:t>
            </w:r>
            <w:r>
              <w:rPr/>
              <w:t>。</w:t>
            </w:r>
          </w:p>
        </w:tc>
      </w:tr>
      <w:tr>
        <w:tc>
          <w:tcPr>
            <w:tcW w:type="dxa" w:w="2076"/>
          </w:tcPr>
          <w:p/>
        </w:tc>
        <w:tc>
          <w:tcPr>
            <w:tcW w:type="dxa" w:w="415"/>
          </w:tcPr>
          <w:p>
            <w:r>
              <w:rPr/>
              <w:t>5</w:t>
            </w:r>
          </w:p>
        </w:tc>
        <w:tc>
          <w:tcPr>
            <w:tcW w:type="dxa" w:w="5814"/>
          </w:tcPr>
          <w:p>
            <w:r>
              <w:rPr/>
              <w:t>1.4</w:t>
            </w:r>
            <w:r>
              <w:rPr/>
              <w:t>球管小焦点</w:t>
            </w:r>
            <w:r>
              <w:rPr/>
              <w:t>≤0.6mm</w:t>
            </w:r>
            <w:r>
              <w:rPr/>
              <w:t>，大焦点</w:t>
            </w:r>
            <w:r>
              <w:rPr/>
              <w:t>≤1.2mm</w:t>
            </w:r>
            <w:r>
              <w:rPr/>
              <w:t>。</w:t>
            </w:r>
          </w:p>
        </w:tc>
      </w:tr>
      <w:tr>
        <w:tc>
          <w:tcPr>
            <w:tcW w:type="dxa" w:w="2076"/>
          </w:tcPr>
          <w:p/>
        </w:tc>
        <w:tc>
          <w:tcPr>
            <w:tcW w:type="dxa" w:w="415"/>
          </w:tcPr>
          <w:p>
            <w:r>
              <w:rPr/>
              <w:t>6</w:t>
            </w:r>
          </w:p>
        </w:tc>
        <w:tc>
          <w:tcPr>
            <w:tcW w:type="dxa" w:w="5814"/>
          </w:tcPr>
          <w:p>
            <w:r>
              <w:rPr/>
              <w:t>2. X</w:t>
            </w:r>
            <w:r>
              <w:rPr/>
              <w:t>线球管悬吊机架系统</w:t>
            </w:r>
          </w:p>
        </w:tc>
      </w:tr>
      <w:tr>
        <w:tc>
          <w:tcPr>
            <w:tcW w:type="dxa" w:w="2076"/>
          </w:tcPr>
          <w:p/>
        </w:tc>
        <w:tc>
          <w:tcPr>
            <w:tcW w:type="dxa" w:w="415"/>
          </w:tcPr>
          <w:p>
            <w:r>
              <w:rPr/>
              <w:t>7</w:t>
            </w:r>
          </w:p>
        </w:tc>
        <w:tc>
          <w:tcPr>
            <w:tcW w:type="dxa" w:w="5814"/>
          </w:tcPr>
          <w:p>
            <w:r>
              <w:rPr/>
              <w:t>2.1</w:t>
            </w:r>
            <w:r>
              <w:rPr/>
              <w:t>球管垂直移动范围</w:t>
            </w:r>
            <w:r>
              <w:rPr/>
              <w:t>≥170cm</w:t>
            </w:r>
            <w:r>
              <w:rPr/>
              <w:t>。</w:t>
            </w:r>
          </w:p>
        </w:tc>
      </w:tr>
      <w:tr>
        <w:tc>
          <w:tcPr>
            <w:tcW w:type="dxa" w:w="2076"/>
          </w:tcPr>
          <w:p/>
        </w:tc>
        <w:tc>
          <w:tcPr>
            <w:tcW w:type="dxa" w:w="415"/>
          </w:tcPr>
          <w:p>
            <w:r>
              <w:rPr/>
              <w:t>8</w:t>
            </w:r>
          </w:p>
        </w:tc>
        <w:tc>
          <w:tcPr>
            <w:tcW w:type="dxa" w:w="5814"/>
          </w:tcPr>
          <w:p>
            <w:r>
              <w:rPr/>
              <w:t>2.2</w:t>
            </w:r>
            <w:r>
              <w:rPr/>
              <w:t>球管纵向移动范围</w:t>
            </w:r>
            <w:r>
              <w:rPr/>
              <w:t>≥330cm</w:t>
            </w:r>
            <w:r>
              <w:rPr/>
              <w:t>。</w:t>
            </w:r>
          </w:p>
        </w:tc>
      </w:tr>
      <w:tr>
        <w:tc>
          <w:tcPr>
            <w:tcW w:type="dxa" w:w="2076"/>
          </w:tcPr>
          <w:p/>
        </w:tc>
        <w:tc>
          <w:tcPr>
            <w:tcW w:type="dxa" w:w="415"/>
          </w:tcPr>
          <w:p>
            <w:r>
              <w:rPr/>
              <w:t>9</w:t>
            </w:r>
          </w:p>
        </w:tc>
        <w:tc>
          <w:tcPr>
            <w:tcW w:type="dxa" w:w="5814"/>
          </w:tcPr>
          <w:p>
            <w:r>
              <w:rPr/>
              <w:t>2.3</w:t>
            </w:r>
            <w:r>
              <w:rPr/>
              <w:t>球管横向移动范围</w:t>
            </w:r>
            <w:r>
              <w:rPr/>
              <w:t>≥205cm</w:t>
            </w:r>
            <w:r>
              <w:rPr/>
              <w:t>。</w:t>
            </w:r>
          </w:p>
        </w:tc>
      </w:tr>
      <w:tr>
        <w:tc>
          <w:tcPr>
            <w:tcW w:type="dxa" w:w="2076"/>
          </w:tcPr>
          <w:p/>
        </w:tc>
        <w:tc>
          <w:tcPr>
            <w:tcW w:type="dxa" w:w="415"/>
          </w:tcPr>
          <w:p>
            <w:r>
              <w:rPr/>
              <w:t>10</w:t>
            </w:r>
          </w:p>
        </w:tc>
        <w:tc>
          <w:tcPr>
            <w:tcW w:type="dxa" w:w="5814"/>
          </w:tcPr>
          <w:p>
            <w:r>
              <w:rPr/>
              <w:t>2.4</w:t>
            </w:r>
            <w:r>
              <w:rPr/>
              <w:t>可通过</w:t>
            </w:r>
            <w:r>
              <w:rPr/>
              <w:t>LCD</w:t>
            </w:r>
            <w:r>
              <w:rPr/>
              <w:t>显示缩光野的尺寸和源像距，可通过皮尺测量床旁拍照的距离。</w:t>
            </w:r>
          </w:p>
        </w:tc>
      </w:tr>
      <w:tr>
        <w:tc>
          <w:tcPr>
            <w:tcW w:type="dxa" w:w="2076"/>
          </w:tcPr>
          <w:p/>
        </w:tc>
        <w:tc>
          <w:tcPr>
            <w:tcW w:type="dxa" w:w="415"/>
          </w:tcPr>
          <w:p>
            <w:r>
              <w:rPr/>
              <w:t>11</w:t>
            </w:r>
          </w:p>
        </w:tc>
        <w:tc>
          <w:tcPr>
            <w:tcW w:type="dxa" w:w="5814"/>
          </w:tcPr>
          <w:p>
            <w:r>
              <w:rPr/>
              <w:t>2.5</w:t>
            </w:r>
            <w:r>
              <w:rPr/>
              <w:t>自动缩光器，可根据检查类型，自动设置照射野，并可调用上次采集的束光野尺寸。</w:t>
            </w:r>
          </w:p>
        </w:tc>
      </w:tr>
      <w:tr>
        <w:tc>
          <w:tcPr>
            <w:tcW w:type="dxa" w:w="2076"/>
          </w:tcPr>
          <w:p/>
        </w:tc>
        <w:tc>
          <w:tcPr>
            <w:tcW w:type="dxa" w:w="415"/>
          </w:tcPr>
          <w:p>
            <w:r>
              <w:rPr/>
              <w:t>12</w:t>
            </w:r>
          </w:p>
        </w:tc>
        <w:tc>
          <w:tcPr>
            <w:tcW w:type="dxa" w:w="5814"/>
          </w:tcPr>
          <w:p>
            <w:r>
              <w:rPr/>
              <w:t>2.6</w:t>
            </w:r>
            <w:r>
              <w:rPr/>
              <w:t>球管绕垂直轴旋转范围：</w:t>
            </w:r>
            <w:r>
              <w:rPr/>
              <w:t>-150°</w:t>
            </w:r>
            <w:r>
              <w:rPr/>
              <w:t>～</w:t>
            </w:r>
            <w:r>
              <w:rPr/>
              <w:t>+180°</w:t>
            </w:r>
            <w:r>
              <w:rPr/>
              <w:t>，绕水平轴旋转范围：</w:t>
            </w:r>
            <w:r>
              <w:rPr/>
              <w:t>-120°</w:t>
            </w:r>
            <w:r>
              <w:rPr/>
              <w:t>～</w:t>
            </w:r>
            <w:r>
              <w:rPr/>
              <w:t>+120°</w:t>
            </w:r>
            <w:r>
              <w:rPr/>
              <w:t>。</w:t>
            </w:r>
          </w:p>
        </w:tc>
      </w:tr>
      <w:tr>
        <w:tc>
          <w:tcPr>
            <w:tcW w:type="dxa" w:w="2076"/>
          </w:tcPr>
          <w:p>
            <w:r>
              <w:rPr/>
              <w:t>▲</w:t>
            </w:r>
          </w:p>
        </w:tc>
        <w:tc>
          <w:tcPr>
            <w:tcW w:type="dxa" w:w="415"/>
          </w:tcPr>
          <w:p>
            <w:r>
              <w:rPr/>
              <w:t>13</w:t>
            </w:r>
          </w:p>
        </w:tc>
        <w:tc>
          <w:tcPr>
            <w:tcW w:type="dxa" w:w="5814"/>
          </w:tcPr>
          <w:p>
            <w:r>
              <w:rPr>
                <w:color w:val="000000"/>
                <w:sz w:val="20"/>
              </w:rPr>
              <w:t>2.7 ▲</w:t>
            </w:r>
            <w:r>
              <w:rPr>
                <w:color w:val="000000"/>
                <w:sz w:val="20"/>
              </w:rPr>
              <w:t>具备可视化功能，支持检查过程实时可见患者影像。</w:t>
            </w:r>
          </w:p>
        </w:tc>
      </w:tr>
      <w:tr>
        <w:tc>
          <w:tcPr>
            <w:tcW w:type="dxa" w:w="2076"/>
          </w:tcPr>
          <w:p/>
        </w:tc>
        <w:tc>
          <w:tcPr>
            <w:tcW w:type="dxa" w:w="415"/>
          </w:tcPr>
          <w:p>
            <w:r>
              <w:rPr/>
              <w:t>14</w:t>
            </w:r>
          </w:p>
        </w:tc>
        <w:tc>
          <w:tcPr>
            <w:tcW w:type="dxa" w:w="5814"/>
          </w:tcPr>
          <w:p>
            <w:r>
              <w:rPr/>
              <w:t>2.8</w:t>
            </w:r>
            <w:r>
              <w:rPr/>
              <w:t>具有自动跟踪功能，球管可自动跟踪胸片架高度升降。</w:t>
            </w:r>
          </w:p>
        </w:tc>
      </w:tr>
      <w:tr>
        <w:tc>
          <w:tcPr>
            <w:tcW w:type="dxa" w:w="2076"/>
          </w:tcPr>
          <w:p/>
        </w:tc>
        <w:tc>
          <w:tcPr>
            <w:tcW w:type="dxa" w:w="415"/>
          </w:tcPr>
          <w:p>
            <w:r>
              <w:rPr/>
              <w:t>15</w:t>
            </w:r>
          </w:p>
        </w:tc>
        <w:tc>
          <w:tcPr>
            <w:tcW w:type="dxa" w:w="5814"/>
          </w:tcPr>
          <w:p>
            <w:r>
              <w:rPr/>
              <w:t>2.9</w:t>
            </w:r>
            <w:r>
              <w:rPr/>
              <w:t>配备近台彩色触控屏，并支持显示患者信息及系统状态信息。</w:t>
            </w:r>
          </w:p>
        </w:tc>
      </w:tr>
      <w:tr>
        <w:tc>
          <w:tcPr>
            <w:tcW w:type="dxa" w:w="2076"/>
          </w:tcPr>
          <w:p/>
        </w:tc>
        <w:tc>
          <w:tcPr>
            <w:tcW w:type="dxa" w:w="415"/>
          </w:tcPr>
          <w:p>
            <w:r>
              <w:rPr/>
              <w:t>16</w:t>
            </w:r>
          </w:p>
        </w:tc>
        <w:tc>
          <w:tcPr>
            <w:tcW w:type="dxa" w:w="5814"/>
          </w:tcPr>
          <w:p>
            <w:r>
              <w:rPr/>
              <w:t>2.10</w:t>
            </w:r>
            <w:r>
              <w:rPr/>
              <w:t>可在近台彩色触控屏实时调节相应曝光参数（</w:t>
            </w:r>
            <w:r>
              <w:rPr/>
              <w:t>KV</w:t>
            </w:r>
            <w:r>
              <w:rPr/>
              <w:t>、</w:t>
            </w:r>
            <w:r>
              <w:rPr/>
              <w:t>ms</w:t>
            </w:r>
            <w:r>
              <w:rPr/>
              <w:t>、</w:t>
            </w:r>
            <w:r>
              <w:rPr/>
              <w:t>mAs</w:t>
            </w:r>
            <w:r>
              <w:rPr/>
              <w:t>等）。</w:t>
            </w:r>
          </w:p>
        </w:tc>
      </w:tr>
      <w:tr>
        <w:tc>
          <w:tcPr>
            <w:tcW w:type="dxa" w:w="2076"/>
          </w:tcPr>
          <w:p/>
        </w:tc>
        <w:tc>
          <w:tcPr>
            <w:tcW w:type="dxa" w:w="415"/>
          </w:tcPr>
          <w:p>
            <w:r>
              <w:rPr/>
              <w:t>17</w:t>
            </w:r>
          </w:p>
        </w:tc>
        <w:tc>
          <w:tcPr>
            <w:tcW w:type="dxa" w:w="5814"/>
          </w:tcPr>
          <w:p>
            <w:r>
              <w:rPr/>
              <w:t>2.11</w:t>
            </w:r>
            <w:r>
              <w:rPr/>
              <w:t>近台彩色触摸屏支持通过图形摆位指南功能精准摆位。</w:t>
            </w:r>
          </w:p>
        </w:tc>
      </w:tr>
      <w:tr>
        <w:tc>
          <w:tcPr>
            <w:tcW w:type="dxa" w:w="2076"/>
          </w:tcPr>
          <w:p/>
        </w:tc>
        <w:tc>
          <w:tcPr>
            <w:tcW w:type="dxa" w:w="415"/>
          </w:tcPr>
          <w:p>
            <w:r>
              <w:rPr/>
              <w:t>18</w:t>
            </w:r>
          </w:p>
        </w:tc>
        <w:tc>
          <w:tcPr>
            <w:tcW w:type="dxa" w:w="5814"/>
          </w:tcPr>
          <w:p>
            <w:r>
              <w:rPr/>
              <w:t>3.</w:t>
            </w:r>
            <w:r>
              <w:rPr/>
              <w:t>高压发生器：</w:t>
            </w:r>
          </w:p>
        </w:tc>
      </w:tr>
      <w:tr>
        <w:tc>
          <w:tcPr>
            <w:tcW w:type="dxa" w:w="2076"/>
          </w:tcPr>
          <w:p>
            <w:r>
              <w:rPr/>
              <w:t>▲</w:t>
            </w:r>
          </w:p>
        </w:tc>
        <w:tc>
          <w:tcPr>
            <w:tcW w:type="dxa" w:w="415"/>
          </w:tcPr>
          <w:p>
            <w:r>
              <w:rPr/>
              <w:t>19</w:t>
            </w:r>
          </w:p>
        </w:tc>
        <w:tc>
          <w:tcPr>
            <w:tcW w:type="dxa" w:w="5814"/>
          </w:tcPr>
          <w:p>
            <w:r>
              <w:rPr>
                <w:color w:val="000000"/>
                <w:sz w:val="20"/>
              </w:rPr>
              <w:t>3.1 ▲</w:t>
            </w:r>
            <w:r>
              <w:rPr>
                <w:color w:val="000000"/>
                <w:sz w:val="20"/>
              </w:rPr>
              <w:t>使用高频逆变式高压发生器，频率</w:t>
            </w:r>
            <w:r>
              <w:rPr>
                <w:color w:val="000000"/>
                <w:sz w:val="20"/>
              </w:rPr>
              <w:t>≥100KHZ</w:t>
            </w:r>
            <w:r>
              <w:rPr>
                <w:color w:val="000000"/>
                <w:sz w:val="20"/>
              </w:rPr>
              <w:t>。</w:t>
            </w:r>
          </w:p>
        </w:tc>
      </w:tr>
      <w:tr>
        <w:tc>
          <w:tcPr>
            <w:tcW w:type="dxa" w:w="2076"/>
          </w:tcPr>
          <w:p/>
        </w:tc>
        <w:tc>
          <w:tcPr>
            <w:tcW w:type="dxa" w:w="415"/>
          </w:tcPr>
          <w:p>
            <w:r>
              <w:rPr/>
              <w:t>20</w:t>
            </w:r>
          </w:p>
        </w:tc>
        <w:tc>
          <w:tcPr>
            <w:tcW w:type="dxa" w:w="5814"/>
          </w:tcPr>
          <w:p>
            <w:r>
              <w:rPr/>
              <w:t>3.2</w:t>
            </w:r>
            <w:r>
              <w:rPr/>
              <w:t>最大输出功率</w:t>
            </w:r>
            <w:r>
              <w:rPr/>
              <w:t>≥65KW</w:t>
            </w:r>
            <w:r>
              <w:rPr/>
              <w:t>。</w:t>
            </w:r>
          </w:p>
        </w:tc>
      </w:tr>
      <w:tr>
        <w:tc>
          <w:tcPr>
            <w:tcW w:type="dxa" w:w="2076"/>
          </w:tcPr>
          <w:p/>
        </w:tc>
        <w:tc>
          <w:tcPr>
            <w:tcW w:type="dxa" w:w="415"/>
          </w:tcPr>
          <w:p>
            <w:r>
              <w:rPr/>
              <w:t>21</w:t>
            </w:r>
          </w:p>
        </w:tc>
        <w:tc>
          <w:tcPr>
            <w:tcW w:type="dxa" w:w="5814"/>
          </w:tcPr>
          <w:p>
            <w:r>
              <w:rPr/>
              <w:t>3.3</w:t>
            </w:r>
            <w:r>
              <w:rPr/>
              <w:t>管电压范围：</w:t>
            </w:r>
            <w:r>
              <w:rPr/>
              <w:t>40KV</w:t>
            </w:r>
            <w:r>
              <w:rPr/>
              <w:t>～</w:t>
            </w:r>
            <w:r>
              <w:rPr/>
              <w:t>150KV</w:t>
            </w:r>
            <w:r>
              <w:rPr/>
              <w:t>。</w:t>
            </w:r>
          </w:p>
        </w:tc>
      </w:tr>
      <w:tr>
        <w:tc>
          <w:tcPr>
            <w:tcW w:type="dxa" w:w="2076"/>
          </w:tcPr>
          <w:p/>
        </w:tc>
        <w:tc>
          <w:tcPr>
            <w:tcW w:type="dxa" w:w="415"/>
          </w:tcPr>
          <w:p>
            <w:r>
              <w:rPr/>
              <w:t>22</w:t>
            </w:r>
          </w:p>
        </w:tc>
        <w:tc>
          <w:tcPr>
            <w:tcW w:type="dxa" w:w="5814"/>
          </w:tcPr>
          <w:p>
            <w:r>
              <w:rPr/>
              <w:t>3.4</w:t>
            </w:r>
            <w:r>
              <w:rPr/>
              <w:t>最大输出毫安</w:t>
            </w:r>
            <w:r>
              <w:rPr/>
              <w:t>≥800mA</w:t>
            </w:r>
            <w:r>
              <w:rPr/>
              <w:t>。</w:t>
            </w:r>
          </w:p>
        </w:tc>
      </w:tr>
      <w:tr>
        <w:tc>
          <w:tcPr>
            <w:tcW w:type="dxa" w:w="2076"/>
          </w:tcPr>
          <w:p/>
        </w:tc>
        <w:tc>
          <w:tcPr>
            <w:tcW w:type="dxa" w:w="415"/>
          </w:tcPr>
          <w:p>
            <w:r>
              <w:rPr/>
              <w:t>23</w:t>
            </w:r>
          </w:p>
        </w:tc>
        <w:tc>
          <w:tcPr>
            <w:tcW w:type="dxa" w:w="5814"/>
          </w:tcPr>
          <w:p>
            <w:r>
              <w:rPr/>
              <w:t>3.5</w:t>
            </w:r>
            <w:r>
              <w:rPr/>
              <w:t>最大输出毫安秒</w:t>
            </w:r>
            <w:r>
              <w:rPr/>
              <w:t>≥800mAs</w:t>
            </w:r>
            <w:r>
              <w:rPr/>
              <w:t>。</w:t>
            </w:r>
          </w:p>
        </w:tc>
      </w:tr>
      <w:tr>
        <w:tc>
          <w:tcPr>
            <w:tcW w:type="dxa" w:w="2076"/>
          </w:tcPr>
          <w:p/>
        </w:tc>
        <w:tc>
          <w:tcPr>
            <w:tcW w:type="dxa" w:w="415"/>
          </w:tcPr>
          <w:p>
            <w:r>
              <w:rPr/>
              <w:t>24</w:t>
            </w:r>
          </w:p>
        </w:tc>
        <w:tc>
          <w:tcPr>
            <w:tcW w:type="dxa" w:w="5814"/>
          </w:tcPr>
          <w:p>
            <w:r>
              <w:rPr/>
              <w:t>3.6</w:t>
            </w:r>
            <w:r>
              <w:rPr/>
              <w:t>最小摄影毫安秒</w:t>
            </w:r>
            <w:r>
              <w:rPr/>
              <w:t>≤0.5mAs</w:t>
            </w:r>
            <w:r>
              <w:rPr/>
              <w:t>。</w:t>
            </w:r>
          </w:p>
        </w:tc>
      </w:tr>
      <w:tr>
        <w:tc>
          <w:tcPr>
            <w:tcW w:type="dxa" w:w="2076"/>
          </w:tcPr>
          <w:p/>
        </w:tc>
        <w:tc>
          <w:tcPr>
            <w:tcW w:type="dxa" w:w="415"/>
          </w:tcPr>
          <w:p>
            <w:r>
              <w:rPr/>
              <w:t>25</w:t>
            </w:r>
          </w:p>
        </w:tc>
        <w:tc>
          <w:tcPr>
            <w:tcW w:type="dxa" w:w="5814"/>
          </w:tcPr>
          <w:p>
            <w:r>
              <w:rPr/>
              <w:t>3.7</w:t>
            </w:r>
            <w:r>
              <w:rPr/>
              <w:t>最短曝光时间</w:t>
            </w:r>
            <w:r>
              <w:rPr/>
              <w:t>≤1ms</w:t>
            </w:r>
            <w:r>
              <w:rPr/>
              <w:t>。</w:t>
            </w:r>
          </w:p>
        </w:tc>
      </w:tr>
      <w:tr>
        <w:tc>
          <w:tcPr>
            <w:tcW w:type="dxa" w:w="2076"/>
          </w:tcPr>
          <w:p/>
        </w:tc>
        <w:tc>
          <w:tcPr>
            <w:tcW w:type="dxa" w:w="415"/>
          </w:tcPr>
          <w:p>
            <w:r>
              <w:rPr/>
              <w:t>26</w:t>
            </w:r>
          </w:p>
        </w:tc>
        <w:tc>
          <w:tcPr>
            <w:tcW w:type="dxa" w:w="5814"/>
          </w:tcPr>
          <w:p>
            <w:r>
              <w:rPr/>
              <w:t>3.8</w:t>
            </w:r>
            <w:r>
              <w:rPr/>
              <w:t>具备自动曝光控制功能。</w:t>
            </w:r>
          </w:p>
        </w:tc>
      </w:tr>
      <w:tr>
        <w:tc>
          <w:tcPr>
            <w:tcW w:type="dxa" w:w="2076"/>
          </w:tcPr>
          <w:p/>
        </w:tc>
        <w:tc>
          <w:tcPr>
            <w:tcW w:type="dxa" w:w="415"/>
          </w:tcPr>
          <w:p>
            <w:r>
              <w:rPr/>
              <w:t>27</w:t>
            </w:r>
          </w:p>
        </w:tc>
        <w:tc>
          <w:tcPr>
            <w:tcW w:type="dxa" w:w="5814"/>
          </w:tcPr>
          <w:p>
            <w:r>
              <w:rPr/>
              <w:t>4.</w:t>
            </w:r>
            <w:r>
              <w:rPr/>
              <w:t>胸片架用平板探测器</w:t>
            </w:r>
          </w:p>
        </w:tc>
      </w:tr>
      <w:tr>
        <w:tc>
          <w:tcPr>
            <w:tcW w:type="dxa" w:w="2076"/>
          </w:tcPr>
          <w:p/>
        </w:tc>
        <w:tc>
          <w:tcPr>
            <w:tcW w:type="dxa" w:w="415"/>
          </w:tcPr>
          <w:p>
            <w:r>
              <w:rPr/>
              <w:t>28</w:t>
            </w:r>
          </w:p>
        </w:tc>
        <w:tc>
          <w:tcPr>
            <w:tcW w:type="dxa" w:w="5814"/>
          </w:tcPr>
          <w:p>
            <w:r>
              <w:rPr/>
              <w:t>4.1</w:t>
            </w:r>
            <w:r>
              <w:rPr/>
              <w:t>探测器材料：碘化铯</w:t>
            </w:r>
            <w:r>
              <w:rPr/>
              <w:t>/</w:t>
            </w:r>
            <w:r>
              <w:rPr/>
              <w:t>非晶体硅</w:t>
            </w:r>
          </w:p>
        </w:tc>
      </w:tr>
      <w:tr>
        <w:tc>
          <w:tcPr>
            <w:tcW w:type="dxa" w:w="2076"/>
          </w:tcPr>
          <w:p/>
        </w:tc>
        <w:tc>
          <w:tcPr>
            <w:tcW w:type="dxa" w:w="415"/>
          </w:tcPr>
          <w:p>
            <w:r>
              <w:rPr/>
              <w:t>29</w:t>
            </w:r>
          </w:p>
        </w:tc>
        <w:tc>
          <w:tcPr>
            <w:tcW w:type="dxa" w:w="5814"/>
          </w:tcPr>
          <w:p>
            <w:r>
              <w:rPr/>
              <w:t>4.2</w:t>
            </w:r>
            <w:r>
              <w:rPr/>
              <w:t>无拼接整板最大摄片野</w:t>
            </w:r>
            <w:r>
              <w:rPr/>
              <w:t>≥17"×17"</w:t>
            </w:r>
            <w:r>
              <w:rPr/>
              <w:t>。</w:t>
            </w:r>
          </w:p>
        </w:tc>
      </w:tr>
      <w:tr>
        <w:tc>
          <w:tcPr>
            <w:tcW w:type="dxa" w:w="2076"/>
          </w:tcPr>
          <w:p/>
        </w:tc>
        <w:tc>
          <w:tcPr>
            <w:tcW w:type="dxa" w:w="415"/>
          </w:tcPr>
          <w:p>
            <w:r>
              <w:rPr/>
              <w:t>30</w:t>
            </w:r>
          </w:p>
        </w:tc>
        <w:tc>
          <w:tcPr>
            <w:tcW w:type="dxa" w:w="5814"/>
          </w:tcPr>
          <w:p>
            <w:r>
              <w:rPr/>
              <w:t>4.3</w:t>
            </w:r>
            <w:r>
              <w:rPr/>
              <w:t>像素尺寸：</w:t>
            </w:r>
            <w:r>
              <w:rPr/>
              <w:t>≤140um</w:t>
            </w:r>
            <w:r>
              <w:rPr/>
              <w:t>。</w:t>
            </w:r>
          </w:p>
        </w:tc>
      </w:tr>
      <w:tr>
        <w:tc>
          <w:tcPr>
            <w:tcW w:type="dxa" w:w="2076"/>
          </w:tcPr>
          <w:p/>
        </w:tc>
        <w:tc>
          <w:tcPr>
            <w:tcW w:type="dxa" w:w="415"/>
          </w:tcPr>
          <w:p>
            <w:r>
              <w:rPr/>
              <w:t>31</w:t>
            </w:r>
          </w:p>
        </w:tc>
        <w:tc>
          <w:tcPr>
            <w:tcW w:type="dxa" w:w="5814"/>
          </w:tcPr>
          <w:p>
            <w:r>
              <w:rPr/>
              <w:t>4.4</w:t>
            </w:r>
            <w:r>
              <w:rPr/>
              <w:t>采集像素</w:t>
            </w:r>
            <w:r>
              <w:rPr/>
              <w:t>A/D</w:t>
            </w:r>
            <w:r>
              <w:rPr/>
              <w:t>转换位数</w:t>
            </w:r>
            <w:r>
              <w:rPr/>
              <w:t>≥16bits</w:t>
            </w:r>
            <w:r>
              <w:rPr/>
              <w:t>。</w:t>
            </w:r>
          </w:p>
        </w:tc>
      </w:tr>
      <w:tr>
        <w:tc>
          <w:tcPr>
            <w:tcW w:type="dxa" w:w="2076"/>
          </w:tcPr>
          <w:p/>
        </w:tc>
        <w:tc>
          <w:tcPr>
            <w:tcW w:type="dxa" w:w="415"/>
          </w:tcPr>
          <w:p>
            <w:r>
              <w:rPr/>
              <w:t>32</w:t>
            </w:r>
          </w:p>
        </w:tc>
        <w:tc>
          <w:tcPr>
            <w:tcW w:type="dxa" w:w="5814"/>
          </w:tcPr>
          <w:p>
            <w:r>
              <w:rPr/>
              <w:t>4.5</w:t>
            </w:r>
            <w:r>
              <w:rPr/>
              <w:t>空间分辨率：</w:t>
            </w:r>
            <w:r>
              <w:rPr/>
              <w:t>≥3.5 lp/mm</w:t>
            </w:r>
            <w:r>
              <w:rPr/>
              <w:t>。</w:t>
            </w:r>
          </w:p>
        </w:tc>
      </w:tr>
      <w:tr>
        <w:tc>
          <w:tcPr>
            <w:tcW w:type="dxa" w:w="2076"/>
          </w:tcPr>
          <w:p/>
        </w:tc>
        <w:tc>
          <w:tcPr>
            <w:tcW w:type="dxa" w:w="415"/>
          </w:tcPr>
          <w:p>
            <w:r>
              <w:rPr/>
              <w:t>33</w:t>
            </w:r>
          </w:p>
        </w:tc>
        <w:tc>
          <w:tcPr>
            <w:tcW w:type="dxa" w:w="5814"/>
          </w:tcPr>
          <w:p>
            <w:r>
              <w:rPr/>
              <w:t>4.6</w:t>
            </w:r>
            <w:r>
              <w:rPr/>
              <w:t>像素矩阵</w:t>
            </w:r>
            <w:r>
              <w:rPr/>
              <w:t>≥3000×3000</w:t>
            </w:r>
            <w:r>
              <w:rPr/>
              <w:t>。</w:t>
            </w:r>
          </w:p>
        </w:tc>
      </w:tr>
      <w:tr>
        <w:tc>
          <w:tcPr>
            <w:tcW w:type="dxa" w:w="2076"/>
          </w:tcPr>
          <w:p/>
        </w:tc>
        <w:tc>
          <w:tcPr>
            <w:tcW w:type="dxa" w:w="415"/>
          </w:tcPr>
          <w:p>
            <w:r>
              <w:rPr/>
              <w:t>34</w:t>
            </w:r>
          </w:p>
        </w:tc>
        <w:tc>
          <w:tcPr>
            <w:tcW w:type="dxa" w:w="5814"/>
          </w:tcPr>
          <w:p>
            <w:r>
              <w:rPr/>
              <w:t>4.7</w:t>
            </w:r>
            <w:r>
              <w:rPr/>
              <w:t>自然冷却，无须任何额外冷却装置。</w:t>
            </w:r>
          </w:p>
        </w:tc>
      </w:tr>
      <w:tr>
        <w:tc>
          <w:tcPr>
            <w:tcW w:type="dxa" w:w="2076"/>
          </w:tcPr>
          <w:p>
            <w:r>
              <w:rPr/>
              <w:t>▲</w:t>
            </w:r>
          </w:p>
        </w:tc>
        <w:tc>
          <w:tcPr>
            <w:tcW w:type="dxa" w:w="415"/>
          </w:tcPr>
          <w:p>
            <w:r>
              <w:rPr/>
              <w:t>35</w:t>
            </w:r>
          </w:p>
        </w:tc>
        <w:tc>
          <w:tcPr>
            <w:tcW w:type="dxa" w:w="5814"/>
          </w:tcPr>
          <w:p>
            <w:r>
              <w:rPr>
                <w:color w:val="000000"/>
                <w:sz w:val="20"/>
              </w:rPr>
              <w:t>4.8 ▲</w:t>
            </w:r>
            <w:r>
              <w:rPr>
                <w:color w:val="000000"/>
                <w:sz w:val="20"/>
              </w:rPr>
              <w:t>量子捕获效率（在</w:t>
            </w:r>
            <w:r>
              <w:rPr>
                <w:color w:val="000000"/>
                <w:sz w:val="20"/>
              </w:rPr>
              <w:t>0.05 lp/mm</w:t>
            </w:r>
            <w:r>
              <w:rPr>
                <w:color w:val="000000"/>
                <w:sz w:val="20"/>
              </w:rPr>
              <w:t>下</w:t>
            </w:r>
            <w:r>
              <w:rPr>
                <w:color w:val="000000"/>
                <w:sz w:val="20"/>
              </w:rPr>
              <w:t>)</w:t>
            </w:r>
            <w:r>
              <w:rPr>
                <w:color w:val="000000"/>
                <w:sz w:val="20"/>
              </w:rPr>
              <w:t>：</w:t>
            </w:r>
            <w:r>
              <w:rPr>
                <w:color w:val="000000"/>
                <w:sz w:val="20"/>
              </w:rPr>
              <w:t>≥80%</w:t>
            </w:r>
          </w:p>
        </w:tc>
      </w:tr>
      <w:tr>
        <w:tc>
          <w:tcPr>
            <w:tcW w:type="dxa" w:w="2076"/>
          </w:tcPr>
          <w:p/>
        </w:tc>
        <w:tc>
          <w:tcPr>
            <w:tcW w:type="dxa" w:w="415"/>
          </w:tcPr>
          <w:p>
            <w:r>
              <w:rPr/>
              <w:t>36</w:t>
            </w:r>
          </w:p>
        </w:tc>
        <w:tc>
          <w:tcPr>
            <w:tcW w:type="dxa" w:w="5814"/>
          </w:tcPr>
          <w:p>
            <w:r>
              <w:rPr/>
              <w:t>5.</w:t>
            </w:r>
            <w:r>
              <w:rPr/>
              <w:t>摄影床用无线平板探测器</w:t>
            </w:r>
          </w:p>
        </w:tc>
      </w:tr>
      <w:tr>
        <w:tc>
          <w:tcPr>
            <w:tcW w:type="dxa" w:w="2076"/>
          </w:tcPr>
          <w:p/>
        </w:tc>
        <w:tc>
          <w:tcPr>
            <w:tcW w:type="dxa" w:w="415"/>
          </w:tcPr>
          <w:p>
            <w:r>
              <w:rPr/>
              <w:t>37</w:t>
            </w:r>
          </w:p>
        </w:tc>
        <w:tc>
          <w:tcPr>
            <w:tcW w:type="dxa" w:w="5814"/>
          </w:tcPr>
          <w:p>
            <w:r>
              <w:rPr/>
              <w:t>5.1</w:t>
            </w:r>
            <w:r>
              <w:rPr/>
              <w:t>探测器结构：碘化铯</w:t>
            </w:r>
            <w:r>
              <w:rPr/>
              <w:t>/</w:t>
            </w:r>
            <w:r>
              <w:rPr/>
              <w:t>非晶体硅</w:t>
            </w:r>
          </w:p>
        </w:tc>
      </w:tr>
      <w:tr>
        <w:tc>
          <w:tcPr>
            <w:tcW w:type="dxa" w:w="2076"/>
          </w:tcPr>
          <w:p/>
        </w:tc>
        <w:tc>
          <w:tcPr>
            <w:tcW w:type="dxa" w:w="415"/>
          </w:tcPr>
          <w:p>
            <w:r>
              <w:rPr/>
              <w:t>38</w:t>
            </w:r>
          </w:p>
        </w:tc>
        <w:tc>
          <w:tcPr>
            <w:tcW w:type="dxa" w:w="5814"/>
          </w:tcPr>
          <w:p>
            <w:r>
              <w:rPr/>
              <w:t>5.2</w:t>
            </w:r>
            <w:r>
              <w:rPr/>
              <w:t>无线平板探测器：可在摄影床内做卧位拍摄，也可独立于摄影床外做无滤线栅自由位拍摄。</w:t>
            </w:r>
          </w:p>
        </w:tc>
      </w:tr>
      <w:tr>
        <w:tc>
          <w:tcPr>
            <w:tcW w:type="dxa" w:w="2076"/>
          </w:tcPr>
          <w:p/>
        </w:tc>
        <w:tc>
          <w:tcPr>
            <w:tcW w:type="dxa" w:w="415"/>
          </w:tcPr>
          <w:p>
            <w:r>
              <w:rPr/>
              <w:t>39</w:t>
            </w:r>
          </w:p>
        </w:tc>
        <w:tc>
          <w:tcPr>
            <w:tcW w:type="dxa" w:w="5814"/>
          </w:tcPr>
          <w:p>
            <w:r>
              <w:rPr/>
              <w:t>5.3</w:t>
            </w:r>
            <w:r>
              <w:rPr/>
              <w:t>无拼接整板最大摄片野</w:t>
            </w:r>
            <w:r>
              <w:rPr/>
              <w:t>≥17"×17"</w:t>
            </w:r>
            <w:r>
              <w:rPr/>
              <w:t>。</w:t>
            </w:r>
          </w:p>
        </w:tc>
      </w:tr>
      <w:tr>
        <w:tc>
          <w:tcPr>
            <w:tcW w:type="dxa" w:w="2076"/>
          </w:tcPr>
          <w:p/>
        </w:tc>
        <w:tc>
          <w:tcPr>
            <w:tcW w:type="dxa" w:w="415"/>
          </w:tcPr>
          <w:p>
            <w:r>
              <w:rPr/>
              <w:t>40</w:t>
            </w:r>
          </w:p>
        </w:tc>
        <w:tc>
          <w:tcPr>
            <w:tcW w:type="dxa" w:w="5814"/>
          </w:tcPr>
          <w:p>
            <w:r>
              <w:rPr/>
              <w:t>5.4</w:t>
            </w:r>
            <w:r>
              <w:rPr/>
              <w:t>像素尺寸：</w:t>
            </w:r>
            <w:r>
              <w:rPr/>
              <w:t>≤140um</w:t>
            </w:r>
            <w:r>
              <w:rPr/>
              <w:t>。</w:t>
            </w:r>
          </w:p>
        </w:tc>
      </w:tr>
      <w:tr>
        <w:tc>
          <w:tcPr>
            <w:tcW w:type="dxa" w:w="2076"/>
          </w:tcPr>
          <w:p/>
        </w:tc>
        <w:tc>
          <w:tcPr>
            <w:tcW w:type="dxa" w:w="415"/>
          </w:tcPr>
          <w:p>
            <w:r>
              <w:rPr/>
              <w:t>41</w:t>
            </w:r>
          </w:p>
        </w:tc>
        <w:tc>
          <w:tcPr>
            <w:tcW w:type="dxa" w:w="5814"/>
          </w:tcPr>
          <w:p>
            <w:r>
              <w:rPr/>
              <w:t>5.5</w:t>
            </w:r>
            <w:r>
              <w:rPr/>
              <w:t>采集像素</w:t>
            </w:r>
            <w:r>
              <w:rPr/>
              <w:t>A/D</w:t>
            </w:r>
            <w:r>
              <w:rPr/>
              <w:t>转换位数</w:t>
            </w:r>
            <w:r>
              <w:rPr/>
              <w:t>≥16bits</w:t>
            </w:r>
            <w:r>
              <w:rPr/>
              <w:t>。</w:t>
            </w:r>
          </w:p>
        </w:tc>
      </w:tr>
      <w:tr>
        <w:tc>
          <w:tcPr>
            <w:tcW w:type="dxa" w:w="2076"/>
          </w:tcPr>
          <w:p/>
        </w:tc>
        <w:tc>
          <w:tcPr>
            <w:tcW w:type="dxa" w:w="415"/>
          </w:tcPr>
          <w:p>
            <w:r>
              <w:rPr/>
              <w:t>42</w:t>
            </w:r>
          </w:p>
        </w:tc>
        <w:tc>
          <w:tcPr>
            <w:tcW w:type="dxa" w:w="5814"/>
          </w:tcPr>
          <w:p>
            <w:r>
              <w:rPr/>
              <w:t>5.6</w:t>
            </w:r>
            <w:r>
              <w:rPr/>
              <w:t>空间分辨率：</w:t>
            </w:r>
            <w:r>
              <w:rPr/>
              <w:t>≥3.5lp/mm</w:t>
            </w:r>
            <w:r>
              <w:rPr/>
              <w:t>。</w:t>
            </w:r>
          </w:p>
        </w:tc>
      </w:tr>
      <w:tr>
        <w:tc>
          <w:tcPr>
            <w:tcW w:type="dxa" w:w="2076"/>
          </w:tcPr>
          <w:p>
            <w:r>
              <w:rPr/>
              <w:t>▲</w:t>
            </w:r>
          </w:p>
        </w:tc>
        <w:tc>
          <w:tcPr>
            <w:tcW w:type="dxa" w:w="415"/>
          </w:tcPr>
          <w:p>
            <w:r>
              <w:rPr/>
              <w:t>43</w:t>
            </w:r>
          </w:p>
        </w:tc>
        <w:tc>
          <w:tcPr>
            <w:tcW w:type="dxa" w:w="5814"/>
          </w:tcPr>
          <w:p>
            <w:r>
              <w:rPr>
                <w:color w:val="000000"/>
                <w:sz w:val="20"/>
              </w:rPr>
              <w:t>5.7 ▲</w:t>
            </w:r>
            <w:r>
              <w:rPr>
                <w:color w:val="000000"/>
                <w:sz w:val="20"/>
              </w:rPr>
              <w:t>量子捕获效率</w:t>
            </w:r>
            <w:r>
              <w:rPr>
                <w:color w:val="000000"/>
                <w:sz w:val="20"/>
              </w:rPr>
              <w:t>(</w:t>
            </w:r>
            <w:r>
              <w:rPr>
                <w:color w:val="000000"/>
                <w:sz w:val="20"/>
              </w:rPr>
              <w:t>在</w:t>
            </w:r>
            <w:r>
              <w:rPr>
                <w:color w:val="000000"/>
                <w:sz w:val="20"/>
              </w:rPr>
              <w:t>0.05 lp/mm</w:t>
            </w:r>
            <w:r>
              <w:rPr>
                <w:color w:val="000000"/>
                <w:sz w:val="20"/>
              </w:rPr>
              <w:t>下</w:t>
            </w:r>
            <w:r>
              <w:rPr>
                <w:color w:val="000000"/>
                <w:sz w:val="20"/>
              </w:rPr>
              <w:t>)</w:t>
            </w:r>
            <w:r>
              <w:rPr>
                <w:color w:val="000000"/>
                <w:sz w:val="20"/>
              </w:rPr>
              <w:t>：</w:t>
            </w:r>
            <w:r>
              <w:rPr>
                <w:color w:val="000000"/>
                <w:sz w:val="20"/>
              </w:rPr>
              <w:t>≥80%</w:t>
            </w:r>
            <w:r>
              <w:rPr>
                <w:color w:val="000000"/>
                <w:sz w:val="20"/>
              </w:rPr>
              <w:t>。</w:t>
            </w:r>
          </w:p>
        </w:tc>
      </w:tr>
      <w:tr>
        <w:tc>
          <w:tcPr>
            <w:tcW w:type="dxa" w:w="2076"/>
          </w:tcPr>
          <w:p/>
        </w:tc>
        <w:tc>
          <w:tcPr>
            <w:tcW w:type="dxa" w:w="415"/>
          </w:tcPr>
          <w:p>
            <w:r>
              <w:rPr/>
              <w:t>44</w:t>
            </w:r>
          </w:p>
        </w:tc>
        <w:tc>
          <w:tcPr>
            <w:tcW w:type="dxa" w:w="5814"/>
          </w:tcPr>
          <w:p>
            <w:r>
              <w:rPr/>
              <w:t>5.8</w:t>
            </w:r>
            <w:r>
              <w:rPr/>
              <w:t>像素矩阵</w:t>
            </w:r>
            <w:r>
              <w:rPr/>
              <w:t>≥3000×3000</w:t>
            </w:r>
            <w:r>
              <w:rPr/>
              <w:t>。</w:t>
            </w:r>
          </w:p>
        </w:tc>
      </w:tr>
      <w:tr>
        <w:tc>
          <w:tcPr>
            <w:tcW w:type="dxa" w:w="2076"/>
          </w:tcPr>
          <w:p/>
        </w:tc>
        <w:tc>
          <w:tcPr>
            <w:tcW w:type="dxa" w:w="415"/>
          </w:tcPr>
          <w:p>
            <w:r>
              <w:rPr/>
              <w:t>45</w:t>
            </w:r>
          </w:p>
        </w:tc>
        <w:tc>
          <w:tcPr>
            <w:tcW w:type="dxa" w:w="5814"/>
          </w:tcPr>
          <w:p>
            <w:r>
              <w:rPr/>
              <w:t>5.9</w:t>
            </w:r>
            <w:r>
              <w:rPr/>
              <w:t>有效像素数</w:t>
            </w:r>
            <w:r>
              <w:rPr/>
              <w:t>≥900</w:t>
            </w:r>
            <w:r>
              <w:rPr/>
              <w:t>万。</w:t>
            </w:r>
          </w:p>
        </w:tc>
      </w:tr>
      <w:tr>
        <w:tc>
          <w:tcPr>
            <w:tcW w:type="dxa" w:w="2076"/>
          </w:tcPr>
          <w:p/>
        </w:tc>
        <w:tc>
          <w:tcPr>
            <w:tcW w:type="dxa" w:w="415"/>
          </w:tcPr>
          <w:p>
            <w:r>
              <w:rPr/>
              <w:t>46</w:t>
            </w:r>
          </w:p>
        </w:tc>
        <w:tc>
          <w:tcPr>
            <w:tcW w:type="dxa" w:w="5814"/>
          </w:tcPr>
          <w:p>
            <w:r>
              <w:rPr/>
              <w:t>5.10</w:t>
            </w:r>
            <w:r>
              <w:rPr/>
              <w:t>曝光至图像预览时间</w:t>
            </w:r>
            <w:r>
              <w:rPr/>
              <w:t>≤3</w:t>
            </w:r>
            <w:r>
              <w:rPr/>
              <w:t>秒。</w:t>
            </w:r>
          </w:p>
        </w:tc>
      </w:tr>
      <w:tr>
        <w:tc>
          <w:tcPr>
            <w:tcW w:type="dxa" w:w="2076"/>
          </w:tcPr>
          <w:p/>
        </w:tc>
        <w:tc>
          <w:tcPr>
            <w:tcW w:type="dxa" w:w="415"/>
          </w:tcPr>
          <w:p>
            <w:r>
              <w:rPr/>
              <w:t>47</w:t>
            </w:r>
          </w:p>
        </w:tc>
        <w:tc>
          <w:tcPr>
            <w:tcW w:type="dxa" w:w="5814"/>
          </w:tcPr>
          <w:p>
            <w:r>
              <w:rPr/>
              <w:t>5.11</w:t>
            </w:r>
            <w:r>
              <w:rPr/>
              <w:t>自然冷却，无须任何额外冷却装置。</w:t>
            </w:r>
          </w:p>
        </w:tc>
      </w:tr>
      <w:tr>
        <w:tc>
          <w:tcPr>
            <w:tcW w:type="dxa" w:w="2076"/>
          </w:tcPr>
          <w:p>
            <w:r>
              <w:rPr/>
              <w:t>▲</w:t>
            </w:r>
          </w:p>
        </w:tc>
        <w:tc>
          <w:tcPr>
            <w:tcW w:type="dxa" w:w="415"/>
          </w:tcPr>
          <w:p>
            <w:r>
              <w:rPr/>
              <w:t>48</w:t>
            </w:r>
          </w:p>
        </w:tc>
        <w:tc>
          <w:tcPr>
            <w:tcW w:type="dxa" w:w="5814"/>
          </w:tcPr>
          <w:p>
            <w:r>
              <w:rPr>
                <w:color w:val="000000"/>
                <w:sz w:val="20"/>
              </w:rPr>
              <w:t>5.12 ▲</w:t>
            </w:r>
            <w:r>
              <w:rPr>
                <w:color w:val="000000"/>
                <w:sz w:val="20"/>
              </w:rPr>
              <w:t>无线平板探测器可于摄影床内自动充电。</w:t>
            </w:r>
          </w:p>
        </w:tc>
      </w:tr>
      <w:tr>
        <w:tc>
          <w:tcPr>
            <w:tcW w:type="dxa" w:w="2076"/>
          </w:tcPr>
          <w:p/>
        </w:tc>
        <w:tc>
          <w:tcPr>
            <w:tcW w:type="dxa" w:w="415"/>
          </w:tcPr>
          <w:p>
            <w:r>
              <w:rPr/>
              <w:t>49</w:t>
            </w:r>
          </w:p>
        </w:tc>
        <w:tc>
          <w:tcPr>
            <w:tcW w:type="dxa" w:w="5814"/>
          </w:tcPr>
          <w:p>
            <w:r>
              <w:rPr/>
              <w:t>5.13</w:t>
            </w:r>
            <w:r>
              <w:rPr/>
              <w:t>无线平板配备有把手。</w:t>
            </w:r>
          </w:p>
        </w:tc>
      </w:tr>
      <w:tr>
        <w:tc>
          <w:tcPr>
            <w:tcW w:type="dxa" w:w="2076"/>
          </w:tcPr>
          <w:p/>
        </w:tc>
        <w:tc>
          <w:tcPr>
            <w:tcW w:type="dxa" w:w="415"/>
          </w:tcPr>
          <w:p>
            <w:r>
              <w:rPr/>
              <w:t>50</w:t>
            </w:r>
          </w:p>
        </w:tc>
        <w:tc>
          <w:tcPr>
            <w:tcW w:type="dxa" w:w="5814"/>
          </w:tcPr>
          <w:p>
            <w:r>
              <w:rPr/>
              <w:t>6.</w:t>
            </w:r>
            <w:r>
              <w:rPr/>
              <w:t>摄影床</w:t>
            </w:r>
          </w:p>
        </w:tc>
      </w:tr>
      <w:tr>
        <w:tc>
          <w:tcPr>
            <w:tcW w:type="dxa" w:w="2076"/>
          </w:tcPr>
          <w:p/>
        </w:tc>
        <w:tc>
          <w:tcPr>
            <w:tcW w:type="dxa" w:w="415"/>
          </w:tcPr>
          <w:p>
            <w:r>
              <w:rPr/>
              <w:t>51</w:t>
            </w:r>
          </w:p>
        </w:tc>
        <w:tc>
          <w:tcPr>
            <w:tcW w:type="dxa" w:w="5814"/>
          </w:tcPr>
          <w:p>
            <w:r>
              <w:rPr/>
              <w:t>6.1</w:t>
            </w:r>
            <w:r>
              <w:rPr/>
              <w:t>平床高度电动调节范围：</w:t>
            </w:r>
            <w:r>
              <w:rPr/>
              <w:t>52cm</w:t>
            </w:r>
            <w:r>
              <w:rPr/>
              <w:t>～</w:t>
            </w:r>
            <w:r>
              <w:rPr/>
              <w:t>90cm</w:t>
            </w:r>
            <w:r>
              <w:rPr/>
              <w:t>，升降行程范围</w:t>
            </w:r>
            <w:r>
              <w:rPr/>
              <w:t>≥38cm</w:t>
            </w:r>
            <w:r>
              <w:rPr/>
              <w:t>。</w:t>
            </w:r>
          </w:p>
        </w:tc>
      </w:tr>
      <w:tr>
        <w:tc>
          <w:tcPr>
            <w:tcW w:type="dxa" w:w="2076"/>
          </w:tcPr>
          <w:p/>
        </w:tc>
        <w:tc>
          <w:tcPr>
            <w:tcW w:type="dxa" w:w="415"/>
          </w:tcPr>
          <w:p>
            <w:r>
              <w:rPr/>
              <w:t>52</w:t>
            </w:r>
          </w:p>
        </w:tc>
        <w:tc>
          <w:tcPr>
            <w:tcW w:type="dxa" w:w="5814"/>
          </w:tcPr>
          <w:p>
            <w:r>
              <w:rPr/>
              <w:t>6.2</w:t>
            </w:r>
            <w:r>
              <w:rPr/>
              <w:t>床面尺寸</w:t>
            </w:r>
            <w:r>
              <w:rPr/>
              <w:t>≥230cm×80cm</w:t>
            </w:r>
            <w:r>
              <w:rPr/>
              <w:t>，平床纵向移动范围</w:t>
            </w:r>
            <w:r>
              <w:rPr/>
              <w:t>≥88cm</w:t>
            </w:r>
            <w:r>
              <w:rPr/>
              <w:t>，平床横向移动范围</w:t>
            </w:r>
            <w:r>
              <w:rPr/>
              <w:t>≥25cm</w:t>
            </w:r>
            <w:r>
              <w:rPr/>
              <w:t>。</w:t>
            </w:r>
          </w:p>
        </w:tc>
      </w:tr>
      <w:tr>
        <w:tc>
          <w:tcPr>
            <w:tcW w:type="dxa" w:w="2076"/>
          </w:tcPr>
          <w:p/>
        </w:tc>
        <w:tc>
          <w:tcPr>
            <w:tcW w:type="dxa" w:w="415"/>
          </w:tcPr>
          <w:p>
            <w:r>
              <w:rPr/>
              <w:t>53</w:t>
            </w:r>
          </w:p>
        </w:tc>
        <w:tc>
          <w:tcPr>
            <w:tcW w:type="dxa" w:w="5814"/>
          </w:tcPr>
          <w:p>
            <w:r>
              <w:rPr/>
              <w:t>6.3</w:t>
            </w:r>
            <w:r>
              <w:rPr/>
              <w:t>滤线栅栅比</w:t>
            </w:r>
            <w:r>
              <w:rPr/>
              <w:t>≥13:1</w:t>
            </w:r>
            <w:r>
              <w:rPr/>
              <w:t>，滤线栅栅密度</w:t>
            </w:r>
            <w:r>
              <w:rPr/>
              <w:t>≥40 lp/cm</w:t>
            </w:r>
          </w:p>
        </w:tc>
      </w:tr>
      <w:tr>
        <w:tc>
          <w:tcPr>
            <w:tcW w:type="dxa" w:w="2076"/>
          </w:tcPr>
          <w:p/>
        </w:tc>
        <w:tc>
          <w:tcPr>
            <w:tcW w:type="dxa" w:w="415"/>
          </w:tcPr>
          <w:p>
            <w:r>
              <w:rPr/>
              <w:t>54</w:t>
            </w:r>
          </w:p>
        </w:tc>
        <w:tc>
          <w:tcPr>
            <w:tcW w:type="dxa" w:w="5814"/>
          </w:tcPr>
          <w:p>
            <w:r>
              <w:rPr/>
              <w:t>6.4</w:t>
            </w:r>
            <w:r>
              <w:rPr/>
              <w:t>最大承重量</w:t>
            </w:r>
            <w:r>
              <w:rPr/>
              <w:t>≥ 300kg</w:t>
            </w:r>
            <w:r>
              <w:rPr/>
              <w:t>。</w:t>
            </w:r>
          </w:p>
        </w:tc>
      </w:tr>
      <w:tr>
        <w:tc>
          <w:tcPr>
            <w:tcW w:type="dxa" w:w="2076"/>
          </w:tcPr>
          <w:p/>
        </w:tc>
        <w:tc>
          <w:tcPr>
            <w:tcW w:type="dxa" w:w="415"/>
          </w:tcPr>
          <w:p>
            <w:r>
              <w:rPr/>
              <w:t>55</w:t>
            </w:r>
          </w:p>
        </w:tc>
        <w:tc>
          <w:tcPr>
            <w:tcW w:type="dxa" w:w="5814"/>
          </w:tcPr>
          <w:p>
            <w:r>
              <w:rPr/>
              <w:t>6.5</w:t>
            </w:r>
            <w:r>
              <w:rPr/>
              <w:t>球管与探测器具有自动跟踪功能（可进行垂直、水平、倾斜跟踪）。</w:t>
            </w:r>
          </w:p>
        </w:tc>
      </w:tr>
      <w:tr>
        <w:tc>
          <w:tcPr>
            <w:tcW w:type="dxa" w:w="2076"/>
          </w:tcPr>
          <w:p/>
        </w:tc>
        <w:tc>
          <w:tcPr>
            <w:tcW w:type="dxa" w:w="415"/>
          </w:tcPr>
          <w:p>
            <w:r>
              <w:rPr/>
              <w:t>56</w:t>
            </w:r>
          </w:p>
        </w:tc>
        <w:tc>
          <w:tcPr>
            <w:tcW w:type="dxa" w:w="5814"/>
          </w:tcPr>
          <w:p>
            <w:r>
              <w:rPr/>
              <w:t>7.</w:t>
            </w:r>
            <w:r>
              <w:rPr/>
              <w:t>竖式多功能胸片摄影架</w:t>
            </w:r>
          </w:p>
        </w:tc>
      </w:tr>
      <w:tr>
        <w:tc>
          <w:tcPr>
            <w:tcW w:type="dxa" w:w="2076"/>
          </w:tcPr>
          <w:p/>
        </w:tc>
        <w:tc>
          <w:tcPr>
            <w:tcW w:type="dxa" w:w="415"/>
          </w:tcPr>
          <w:p>
            <w:r>
              <w:rPr/>
              <w:t>57</w:t>
            </w:r>
          </w:p>
        </w:tc>
        <w:tc>
          <w:tcPr>
            <w:tcW w:type="dxa" w:w="5814"/>
          </w:tcPr>
          <w:p>
            <w:r>
              <w:rPr/>
              <w:t>7.1</w:t>
            </w:r>
            <w:r>
              <w:rPr/>
              <w:t>胸片架可电动调节，垂直行程范围：</w:t>
            </w:r>
            <w:r>
              <w:rPr/>
              <w:t>315mm</w:t>
            </w:r>
            <w:r>
              <w:rPr/>
              <w:t>～</w:t>
            </w:r>
            <w:r>
              <w:rPr/>
              <w:t>1750mm</w:t>
            </w:r>
            <w:r>
              <w:rPr/>
              <w:t>。</w:t>
            </w:r>
          </w:p>
        </w:tc>
      </w:tr>
      <w:tr>
        <w:tc>
          <w:tcPr>
            <w:tcW w:type="dxa" w:w="2076"/>
          </w:tcPr>
          <w:p/>
        </w:tc>
        <w:tc>
          <w:tcPr>
            <w:tcW w:type="dxa" w:w="415"/>
          </w:tcPr>
          <w:p>
            <w:r>
              <w:rPr/>
              <w:t>58</w:t>
            </w:r>
          </w:p>
        </w:tc>
        <w:tc>
          <w:tcPr>
            <w:tcW w:type="dxa" w:w="5814"/>
          </w:tcPr>
          <w:p>
            <w:r>
              <w:rPr/>
              <w:t>7.2</w:t>
            </w:r>
            <w:r>
              <w:rPr/>
              <w:t>源像距</w:t>
            </w:r>
            <w:r>
              <w:rPr/>
              <w:t>SID</w:t>
            </w:r>
            <w:r>
              <w:rPr/>
              <w:t>：</w:t>
            </w:r>
            <w:r>
              <w:rPr/>
              <w:t>115-180CM</w:t>
            </w:r>
            <w:r>
              <w:rPr/>
              <w:t>。</w:t>
            </w:r>
          </w:p>
        </w:tc>
      </w:tr>
      <w:tr>
        <w:tc>
          <w:tcPr>
            <w:tcW w:type="dxa" w:w="2076"/>
          </w:tcPr>
          <w:p/>
        </w:tc>
        <w:tc>
          <w:tcPr>
            <w:tcW w:type="dxa" w:w="415"/>
          </w:tcPr>
          <w:p>
            <w:r>
              <w:rPr/>
              <w:t>59</w:t>
            </w:r>
          </w:p>
        </w:tc>
        <w:tc>
          <w:tcPr>
            <w:tcW w:type="dxa" w:w="5814"/>
          </w:tcPr>
          <w:p>
            <w:r>
              <w:rPr/>
              <w:t>7.3</w:t>
            </w:r>
            <w:r>
              <w:rPr/>
              <w:t>平板探测器倾斜范围：</w:t>
            </w:r>
            <w:r>
              <w:rPr/>
              <w:t>-20°</w:t>
            </w:r>
            <w:r>
              <w:rPr/>
              <w:t>～</w:t>
            </w:r>
            <w:r>
              <w:rPr/>
              <w:t>90°</w:t>
            </w:r>
            <w:r>
              <w:rPr/>
              <w:t>，可显示刻度。</w:t>
            </w:r>
          </w:p>
        </w:tc>
      </w:tr>
      <w:tr>
        <w:tc>
          <w:tcPr>
            <w:tcW w:type="dxa" w:w="2076"/>
          </w:tcPr>
          <w:p>
            <w:r>
              <w:rPr/>
              <w:t>▲</w:t>
            </w:r>
          </w:p>
        </w:tc>
        <w:tc>
          <w:tcPr>
            <w:tcW w:type="dxa" w:w="415"/>
          </w:tcPr>
          <w:p>
            <w:r>
              <w:rPr/>
              <w:t>60</w:t>
            </w:r>
          </w:p>
        </w:tc>
        <w:tc>
          <w:tcPr>
            <w:tcW w:type="dxa" w:w="5814"/>
          </w:tcPr>
          <w:p>
            <w:r>
              <w:rPr>
                <w:color w:val="000000"/>
                <w:sz w:val="20"/>
              </w:rPr>
              <w:t>7.4 ▲</w:t>
            </w:r>
            <w:r>
              <w:rPr>
                <w:color w:val="000000"/>
                <w:sz w:val="20"/>
              </w:rPr>
              <w:t>滤线栅栅比</w:t>
            </w:r>
            <w:r>
              <w:rPr>
                <w:color w:val="000000"/>
                <w:sz w:val="20"/>
              </w:rPr>
              <w:t>≥13:1</w:t>
            </w:r>
            <w:r>
              <w:rPr>
                <w:color w:val="000000"/>
                <w:sz w:val="20"/>
              </w:rPr>
              <w:t>，滤线栅栅密度</w:t>
            </w:r>
            <w:r>
              <w:rPr>
                <w:color w:val="000000"/>
                <w:sz w:val="20"/>
              </w:rPr>
              <w:t>≥90 lp/cm</w:t>
            </w:r>
            <w:r>
              <w:rPr>
                <w:color w:val="000000"/>
                <w:sz w:val="20"/>
              </w:rPr>
              <w:t>。</w:t>
            </w:r>
          </w:p>
        </w:tc>
      </w:tr>
      <w:tr>
        <w:tc>
          <w:tcPr>
            <w:tcW w:type="dxa" w:w="2076"/>
          </w:tcPr>
          <w:p>
            <w:r>
              <w:rPr/>
              <w:t>▲</w:t>
            </w:r>
          </w:p>
        </w:tc>
        <w:tc>
          <w:tcPr>
            <w:tcW w:type="dxa" w:w="415"/>
          </w:tcPr>
          <w:p>
            <w:r>
              <w:rPr/>
              <w:t>61</w:t>
            </w:r>
          </w:p>
        </w:tc>
        <w:tc>
          <w:tcPr>
            <w:tcW w:type="dxa" w:w="5814"/>
          </w:tcPr>
          <w:p>
            <w:r>
              <w:rPr>
                <w:color w:val="000000"/>
                <w:sz w:val="20"/>
              </w:rPr>
              <w:t>7.5 ▲</w:t>
            </w:r>
            <w:r>
              <w:rPr>
                <w:color w:val="000000"/>
                <w:sz w:val="20"/>
              </w:rPr>
              <w:t>具有无线遥控器控制胸片架垂直升降和调整束光野大小功能。</w:t>
            </w:r>
          </w:p>
        </w:tc>
      </w:tr>
      <w:tr>
        <w:tc>
          <w:tcPr>
            <w:tcW w:type="dxa" w:w="2076"/>
          </w:tcPr>
          <w:p/>
        </w:tc>
        <w:tc>
          <w:tcPr>
            <w:tcW w:type="dxa" w:w="415"/>
          </w:tcPr>
          <w:p>
            <w:r>
              <w:rPr/>
              <w:t>62</w:t>
            </w:r>
          </w:p>
        </w:tc>
        <w:tc>
          <w:tcPr>
            <w:tcW w:type="dxa" w:w="5814"/>
          </w:tcPr>
          <w:p>
            <w:r>
              <w:rPr/>
              <w:t>8.</w:t>
            </w:r>
            <w:r>
              <w:rPr/>
              <w:t>系统操作台</w:t>
            </w:r>
          </w:p>
        </w:tc>
      </w:tr>
      <w:tr>
        <w:tc>
          <w:tcPr>
            <w:tcW w:type="dxa" w:w="2076"/>
          </w:tcPr>
          <w:p/>
        </w:tc>
        <w:tc>
          <w:tcPr>
            <w:tcW w:type="dxa" w:w="415"/>
          </w:tcPr>
          <w:p>
            <w:r>
              <w:rPr/>
              <w:t>63</w:t>
            </w:r>
          </w:p>
        </w:tc>
        <w:tc>
          <w:tcPr>
            <w:tcW w:type="dxa" w:w="5814"/>
          </w:tcPr>
          <w:p>
            <w:r>
              <w:rPr/>
              <w:t>8.1</w:t>
            </w:r>
            <w:r>
              <w:rPr/>
              <w:t>一体机图像采集工作站，支持与</w:t>
            </w:r>
            <w:r>
              <w:rPr/>
              <w:t>RIS</w:t>
            </w:r>
            <w:r>
              <w:rPr/>
              <w:t>和</w:t>
            </w:r>
            <w:r>
              <w:rPr/>
              <w:t>HIS</w:t>
            </w:r>
            <w:r>
              <w:rPr/>
              <w:t>系统的集成。</w:t>
            </w:r>
          </w:p>
        </w:tc>
      </w:tr>
      <w:tr>
        <w:tc>
          <w:tcPr>
            <w:tcW w:type="dxa" w:w="2076"/>
          </w:tcPr>
          <w:p/>
        </w:tc>
        <w:tc>
          <w:tcPr>
            <w:tcW w:type="dxa" w:w="415"/>
          </w:tcPr>
          <w:p>
            <w:r>
              <w:rPr/>
              <w:t>64</w:t>
            </w:r>
          </w:p>
        </w:tc>
        <w:tc>
          <w:tcPr>
            <w:tcW w:type="dxa" w:w="5814"/>
          </w:tcPr>
          <w:p>
            <w:r>
              <w:rPr/>
              <w:t>8.2</w:t>
            </w:r>
            <w:r>
              <w:rPr/>
              <w:t>主机控制台与高压发生器高度集成</w:t>
            </w:r>
            <w:r>
              <w:rPr/>
              <w:t>,</w:t>
            </w:r>
            <w:r>
              <w:rPr/>
              <w:t>可直接在主机工作站上进行曝光参数的设置</w:t>
            </w:r>
          </w:p>
        </w:tc>
      </w:tr>
      <w:tr>
        <w:tc>
          <w:tcPr>
            <w:tcW w:type="dxa" w:w="2076"/>
          </w:tcPr>
          <w:p>
            <w:r>
              <w:rPr/>
              <w:t>▲</w:t>
            </w:r>
          </w:p>
        </w:tc>
        <w:tc>
          <w:tcPr>
            <w:tcW w:type="dxa" w:w="415"/>
          </w:tcPr>
          <w:p>
            <w:r>
              <w:rPr/>
              <w:t>65</w:t>
            </w:r>
          </w:p>
        </w:tc>
        <w:tc>
          <w:tcPr>
            <w:tcW w:type="dxa" w:w="5814"/>
          </w:tcPr>
          <w:p>
            <w:r>
              <w:rPr>
                <w:color w:val="000000"/>
                <w:sz w:val="20"/>
              </w:rPr>
              <w:t>8.3 ▲</w:t>
            </w:r>
            <w:r>
              <w:rPr>
                <w:color w:val="000000"/>
                <w:sz w:val="20"/>
              </w:rPr>
              <w:t>具备图形化器官程序选择</w:t>
            </w:r>
          </w:p>
        </w:tc>
      </w:tr>
      <w:tr>
        <w:tc>
          <w:tcPr>
            <w:tcW w:type="dxa" w:w="2076"/>
          </w:tcPr>
          <w:p/>
        </w:tc>
        <w:tc>
          <w:tcPr>
            <w:tcW w:type="dxa" w:w="415"/>
          </w:tcPr>
          <w:p>
            <w:r>
              <w:rPr/>
              <w:t>66</w:t>
            </w:r>
          </w:p>
        </w:tc>
        <w:tc>
          <w:tcPr>
            <w:tcW w:type="dxa" w:w="5814"/>
          </w:tcPr>
          <w:p>
            <w:r>
              <w:rPr/>
              <w:t>8.4</w:t>
            </w:r>
            <w:r>
              <w:rPr/>
              <w:t>具备窗宽窗位调节、水平或垂直图像静态调节、图像反转功能。</w:t>
            </w:r>
          </w:p>
        </w:tc>
      </w:tr>
      <w:tr>
        <w:tc>
          <w:tcPr>
            <w:tcW w:type="dxa" w:w="2076"/>
          </w:tcPr>
          <w:p/>
        </w:tc>
        <w:tc>
          <w:tcPr>
            <w:tcW w:type="dxa" w:w="415"/>
          </w:tcPr>
          <w:p>
            <w:r>
              <w:rPr/>
              <w:t>67</w:t>
            </w:r>
          </w:p>
        </w:tc>
        <w:tc>
          <w:tcPr>
            <w:tcW w:type="dxa" w:w="5814"/>
          </w:tcPr>
          <w:p>
            <w:r>
              <w:rPr/>
              <w:t>8.5</w:t>
            </w:r>
            <w:r>
              <w:rPr/>
              <w:t>具备</w:t>
            </w:r>
            <w:r>
              <w:rPr/>
              <w:t>AP</w:t>
            </w:r>
            <w:r>
              <w:rPr/>
              <w:t>和</w:t>
            </w:r>
            <w:r>
              <w:rPr/>
              <w:t>PA</w:t>
            </w:r>
            <w:r>
              <w:rPr/>
              <w:t>定位标记功能。</w:t>
            </w:r>
          </w:p>
        </w:tc>
      </w:tr>
      <w:tr>
        <w:tc>
          <w:tcPr>
            <w:tcW w:type="dxa" w:w="2076"/>
          </w:tcPr>
          <w:p/>
        </w:tc>
        <w:tc>
          <w:tcPr>
            <w:tcW w:type="dxa" w:w="415"/>
          </w:tcPr>
          <w:p>
            <w:r>
              <w:rPr/>
              <w:t>68</w:t>
            </w:r>
          </w:p>
        </w:tc>
        <w:tc>
          <w:tcPr>
            <w:tcW w:type="dxa" w:w="5814"/>
          </w:tcPr>
          <w:p>
            <w:r>
              <w:rPr/>
              <w:t>8.6</w:t>
            </w:r>
            <w:r>
              <w:rPr/>
              <w:t>具备图像后处理时全屏操作标注功能。具备图像放大功能。具有图像拍照过程可预览功能。</w:t>
            </w:r>
          </w:p>
        </w:tc>
      </w:tr>
      <w:tr>
        <w:tc>
          <w:tcPr>
            <w:tcW w:type="dxa" w:w="2076"/>
          </w:tcPr>
          <w:p>
            <w:r>
              <w:rPr/>
              <w:t>▲</w:t>
            </w:r>
          </w:p>
        </w:tc>
        <w:tc>
          <w:tcPr>
            <w:tcW w:type="dxa" w:w="415"/>
          </w:tcPr>
          <w:p>
            <w:r>
              <w:rPr/>
              <w:t>69</w:t>
            </w:r>
          </w:p>
        </w:tc>
        <w:tc>
          <w:tcPr>
            <w:tcW w:type="dxa" w:w="5814"/>
          </w:tcPr>
          <w:p>
            <w:r>
              <w:rPr>
                <w:color w:val="000000"/>
                <w:sz w:val="20"/>
              </w:rPr>
              <w:t>8.7 ▲</w:t>
            </w:r>
            <w:r>
              <w:rPr>
                <w:color w:val="000000"/>
                <w:sz w:val="20"/>
              </w:rPr>
              <w:t>支持四种或以上预定义图像风格一键快速切换，且还可自定义图像风格。</w:t>
            </w:r>
          </w:p>
        </w:tc>
      </w:tr>
      <w:tr>
        <w:tc>
          <w:tcPr>
            <w:tcW w:type="dxa" w:w="2076"/>
          </w:tcPr>
          <w:p/>
        </w:tc>
        <w:tc>
          <w:tcPr>
            <w:tcW w:type="dxa" w:w="415"/>
          </w:tcPr>
          <w:p>
            <w:r>
              <w:rPr/>
              <w:t>70</w:t>
            </w:r>
          </w:p>
        </w:tc>
        <w:tc>
          <w:tcPr>
            <w:tcW w:type="dxa" w:w="5814"/>
          </w:tcPr>
          <w:p>
            <w:r>
              <w:rPr/>
              <w:t>8.8</w:t>
            </w:r>
            <w:r>
              <w:rPr/>
              <w:t>具备边缘增强，噪点抑制功能。</w:t>
            </w:r>
          </w:p>
        </w:tc>
      </w:tr>
      <w:tr>
        <w:tc>
          <w:tcPr>
            <w:tcW w:type="dxa" w:w="2076"/>
          </w:tcPr>
          <w:p/>
        </w:tc>
        <w:tc>
          <w:tcPr>
            <w:tcW w:type="dxa" w:w="415"/>
          </w:tcPr>
          <w:p>
            <w:r>
              <w:rPr/>
              <w:t>71</w:t>
            </w:r>
          </w:p>
        </w:tc>
        <w:tc>
          <w:tcPr>
            <w:tcW w:type="dxa" w:w="5814"/>
          </w:tcPr>
          <w:p>
            <w:r>
              <w:rPr/>
              <w:t>8.9 DICOM3.0</w:t>
            </w:r>
            <w:r>
              <w:rPr/>
              <w:t>：有</w:t>
            </w:r>
            <w:r>
              <w:rPr/>
              <w:t>DICOM</w:t>
            </w:r>
            <w:r>
              <w:rPr/>
              <w:t>存储、打印，</w:t>
            </w:r>
            <w:r>
              <w:rPr/>
              <w:t>worklist</w:t>
            </w:r>
            <w:r>
              <w:rPr/>
              <w:t>等功能。</w:t>
            </w:r>
          </w:p>
        </w:tc>
      </w:tr>
      <w:tr>
        <w:tc>
          <w:tcPr>
            <w:tcW w:type="dxa" w:w="2076"/>
          </w:tcPr>
          <w:p/>
        </w:tc>
        <w:tc>
          <w:tcPr>
            <w:tcW w:type="dxa" w:w="415"/>
          </w:tcPr>
          <w:p>
            <w:r>
              <w:rPr/>
              <w:t>72</w:t>
            </w:r>
          </w:p>
        </w:tc>
        <w:tc>
          <w:tcPr>
            <w:tcW w:type="dxa" w:w="5814"/>
          </w:tcPr>
          <w:p>
            <w:r>
              <w:rPr/>
              <w:t>8.10</w:t>
            </w:r>
            <w:r>
              <w:rPr/>
              <w:t>主机操作系统：性能不低于</w:t>
            </w:r>
            <w:r>
              <w:rPr/>
              <w:t>Windows 10</w:t>
            </w:r>
            <w:r>
              <w:rPr/>
              <w:t>，内存</w:t>
            </w:r>
            <w:r>
              <w:rPr/>
              <w:t>≥8GB</w:t>
            </w:r>
            <w:r>
              <w:rPr/>
              <w:t>，硬盘容量</w:t>
            </w:r>
            <w:r>
              <w:rPr/>
              <w:t>≥1T</w:t>
            </w:r>
            <w:r>
              <w:rPr/>
              <w:t>，可存储图像数量</w:t>
            </w:r>
            <w:r>
              <w:rPr/>
              <w:t>≥10,000</w:t>
            </w:r>
            <w:r>
              <w:rPr/>
              <w:t>幅，显示器</w:t>
            </w:r>
            <w:r>
              <w:rPr/>
              <w:t>≥23</w:t>
            </w:r>
            <w:r>
              <w:rPr/>
              <w:t>英寸。</w:t>
            </w:r>
          </w:p>
        </w:tc>
      </w:tr>
      <w:tr>
        <w:tc>
          <w:tcPr>
            <w:tcW w:type="dxa" w:w="2076"/>
          </w:tcPr>
          <w:p/>
        </w:tc>
        <w:tc>
          <w:tcPr>
            <w:tcW w:type="dxa" w:w="415"/>
          </w:tcPr>
          <w:p>
            <w:r>
              <w:rPr/>
              <w:t>73</w:t>
            </w:r>
          </w:p>
        </w:tc>
        <w:tc>
          <w:tcPr>
            <w:tcW w:type="dxa" w:w="5814"/>
          </w:tcPr>
          <w:p>
            <w:r>
              <w:rPr/>
              <w:t>9.</w:t>
            </w:r>
            <w:r>
              <w:rPr/>
              <w:t>长骨拼接功能</w:t>
            </w:r>
          </w:p>
        </w:tc>
      </w:tr>
      <w:tr>
        <w:tc>
          <w:tcPr>
            <w:tcW w:type="dxa" w:w="2076"/>
          </w:tcPr>
          <w:p/>
        </w:tc>
        <w:tc>
          <w:tcPr>
            <w:tcW w:type="dxa" w:w="415"/>
          </w:tcPr>
          <w:p>
            <w:r>
              <w:rPr/>
              <w:t>74</w:t>
            </w:r>
          </w:p>
        </w:tc>
        <w:tc>
          <w:tcPr>
            <w:tcW w:type="dxa" w:w="5814"/>
          </w:tcPr>
          <w:p>
            <w:r>
              <w:rPr/>
              <w:t>9.1</w:t>
            </w:r>
            <w:r>
              <w:rPr/>
              <w:t>可实现站立位和卧位的长骨拼接功能。</w:t>
            </w:r>
          </w:p>
        </w:tc>
      </w:tr>
      <w:tr>
        <w:tc>
          <w:tcPr>
            <w:tcW w:type="dxa" w:w="2076"/>
          </w:tcPr>
          <w:p/>
        </w:tc>
        <w:tc>
          <w:tcPr>
            <w:tcW w:type="dxa" w:w="415"/>
          </w:tcPr>
          <w:p>
            <w:r>
              <w:rPr/>
              <w:t>75</w:t>
            </w:r>
          </w:p>
        </w:tc>
        <w:tc>
          <w:tcPr>
            <w:tcW w:type="dxa" w:w="5814"/>
          </w:tcPr>
          <w:p>
            <w:r>
              <w:rPr/>
              <w:t>9.2</w:t>
            </w:r>
            <w:r>
              <w:rPr/>
              <w:t>可实现全脊柱拼接和双下肢拼接功能。</w:t>
            </w:r>
          </w:p>
        </w:tc>
      </w:tr>
      <w:tr>
        <w:tc>
          <w:tcPr>
            <w:tcW w:type="dxa" w:w="2076"/>
          </w:tcPr>
          <w:p/>
        </w:tc>
        <w:tc>
          <w:tcPr>
            <w:tcW w:type="dxa" w:w="415"/>
          </w:tcPr>
          <w:p>
            <w:r>
              <w:rPr/>
              <w:t>76</w:t>
            </w:r>
          </w:p>
        </w:tc>
        <w:tc>
          <w:tcPr>
            <w:tcW w:type="dxa" w:w="5814"/>
          </w:tcPr>
          <w:p>
            <w:r>
              <w:rPr/>
              <w:t>9.3</w:t>
            </w:r>
            <w:r>
              <w:rPr/>
              <w:t>配备拼接架和长骨拼接标尺。</w:t>
            </w:r>
          </w:p>
        </w:tc>
      </w:tr>
      <w:tr>
        <w:tc>
          <w:tcPr>
            <w:tcW w:type="dxa" w:w="2076"/>
          </w:tcPr>
          <w:p>
            <w:r>
              <w:rPr/>
              <w:t>▲</w:t>
            </w:r>
          </w:p>
        </w:tc>
        <w:tc>
          <w:tcPr>
            <w:tcW w:type="dxa" w:w="415"/>
          </w:tcPr>
          <w:p>
            <w:r>
              <w:rPr/>
              <w:t>77</w:t>
            </w:r>
          </w:p>
        </w:tc>
        <w:tc>
          <w:tcPr>
            <w:tcW w:type="dxa" w:w="5814"/>
          </w:tcPr>
          <w:p>
            <w:r>
              <w:rPr>
                <w:color w:val="000000"/>
                <w:sz w:val="20"/>
              </w:rPr>
              <w:t>9.4 ▲</w:t>
            </w:r>
            <w:r>
              <w:rPr>
                <w:color w:val="000000"/>
                <w:sz w:val="20"/>
              </w:rPr>
              <w:t>拼接实现方式为球管打角度方式。</w:t>
            </w:r>
          </w:p>
        </w:tc>
      </w:tr>
      <w:tr>
        <w:tc>
          <w:tcPr>
            <w:tcW w:type="dxa" w:w="2076"/>
          </w:tcPr>
          <w:p>
            <w:r>
              <w:rPr/>
              <w:t>▲</w:t>
            </w:r>
          </w:p>
        </w:tc>
        <w:tc>
          <w:tcPr>
            <w:tcW w:type="dxa" w:w="415"/>
          </w:tcPr>
          <w:p>
            <w:r>
              <w:rPr/>
              <w:t>78</w:t>
            </w:r>
          </w:p>
        </w:tc>
        <w:tc>
          <w:tcPr>
            <w:tcW w:type="dxa" w:w="5814"/>
          </w:tcPr>
          <w:p>
            <w:r>
              <w:rPr>
                <w:color w:val="000000"/>
                <w:sz w:val="20"/>
              </w:rPr>
              <w:t>9.5 ▲</w:t>
            </w:r>
            <w:r>
              <w:rPr>
                <w:color w:val="000000"/>
                <w:sz w:val="20"/>
              </w:rPr>
              <w:t>滤线栅栅比</w:t>
            </w:r>
            <w:r>
              <w:rPr>
                <w:color w:val="000000"/>
                <w:sz w:val="20"/>
              </w:rPr>
              <w:t>≥13:1</w:t>
            </w:r>
            <w:r>
              <w:rPr>
                <w:color w:val="000000"/>
                <w:sz w:val="20"/>
              </w:rPr>
              <w:t>，滤线栅栅密度</w:t>
            </w:r>
            <w:r>
              <w:rPr>
                <w:color w:val="000000"/>
                <w:sz w:val="20"/>
              </w:rPr>
              <w:t>≥90 lp/cm</w:t>
            </w:r>
            <w:r>
              <w:rPr>
                <w:color w:val="000000"/>
                <w:sz w:val="20"/>
              </w:rPr>
              <w:t>。</w:t>
            </w:r>
          </w:p>
        </w:tc>
      </w:tr>
      <w:tr>
        <w:tc>
          <w:tcPr>
            <w:tcW w:type="dxa" w:w="2076"/>
          </w:tcPr>
          <w:p>
            <w:r>
              <w:rPr/>
              <w:t>▲</w:t>
            </w:r>
          </w:p>
        </w:tc>
        <w:tc>
          <w:tcPr>
            <w:tcW w:type="dxa" w:w="415"/>
          </w:tcPr>
          <w:p>
            <w:r>
              <w:rPr/>
              <w:t>79</w:t>
            </w:r>
          </w:p>
        </w:tc>
        <w:tc>
          <w:tcPr>
            <w:tcW w:type="dxa" w:w="5814"/>
          </w:tcPr>
          <w:p>
            <w:r>
              <w:rPr>
                <w:color w:val="000000"/>
                <w:sz w:val="20"/>
              </w:rPr>
              <w:t>10. ▲</w:t>
            </w:r>
            <w:r>
              <w:rPr>
                <w:color w:val="000000"/>
                <w:sz w:val="20"/>
              </w:rPr>
              <w:t>整套装置中的悬吊式球管支架、竖式多功能胸片摄影架、摄影床、</w:t>
            </w:r>
            <w:r>
              <w:rPr>
                <w:color w:val="000000"/>
                <w:sz w:val="20"/>
              </w:rPr>
              <w:t>X</w:t>
            </w:r>
            <w:r>
              <w:rPr>
                <w:color w:val="000000"/>
                <w:sz w:val="20"/>
              </w:rPr>
              <w:t>线球管、</w:t>
            </w:r>
            <w:r>
              <w:rPr>
                <w:color w:val="000000"/>
                <w:sz w:val="20"/>
              </w:rPr>
              <w:t>X</w:t>
            </w:r>
            <w:r>
              <w:rPr>
                <w:color w:val="000000"/>
                <w:sz w:val="20"/>
              </w:rPr>
              <w:t>线高压发生器等为整机制造厂原厂生产；平板探测器须与主机保持高度兼容性。可用于头颅、颈椎、四肢、胸部、腹部等站位和卧位的数字化</w:t>
            </w:r>
            <w:r>
              <w:rPr>
                <w:color w:val="000000"/>
                <w:sz w:val="20"/>
              </w:rPr>
              <w:t>X</w:t>
            </w:r>
            <w:r>
              <w:rPr>
                <w:color w:val="000000"/>
                <w:sz w:val="20"/>
              </w:rPr>
              <w:t>线摄影。</w:t>
            </w:r>
          </w:p>
        </w:tc>
      </w:tr>
      <w:tr>
        <w:tc>
          <w:tcPr>
            <w:tcW w:type="dxa" w:w="2076"/>
          </w:tcPr>
          <w:p>
            <w:r>
              <w:rPr/>
              <w:t>★</w:t>
            </w:r>
          </w:p>
        </w:tc>
        <w:tc>
          <w:tcPr>
            <w:tcW w:type="dxa" w:w="415"/>
          </w:tcPr>
          <w:p>
            <w:r>
              <w:rPr/>
              <w:t>80</w:t>
            </w:r>
          </w:p>
        </w:tc>
        <w:tc>
          <w:tcPr>
            <w:tcW w:type="dxa" w:w="5814"/>
          </w:tcPr>
          <w:p>
            <w:r>
              <w:rPr>
                <w:sz w:val="24"/>
              </w:rPr>
              <w:t>11.</w:t>
            </w:r>
            <w:r>
              <w:rPr>
                <w:color w:val="000000"/>
                <w:sz w:val="24"/>
              </w:rPr>
              <w:t>★</w:t>
            </w:r>
            <w:r>
              <w:rPr>
                <w:color w:val="000000"/>
                <w:sz w:val="24"/>
              </w:rPr>
              <w:t>设备配套的场地安装服务要求：</w:t>
            </w:r>
          </w:p>
          <w:tbl>
            <w:tblPr>
              <w:tblBorders>
                <w:top w:val="none" w:color="000000" w:sz="4"/>
                <w:left w:val="none" w:color="000000" w:sz="4"/>
                <w:bottom w:val="none" w:color="000000" w:sz="4"/>
                <w:right w:val="none" w:color="000000" w:sz="4"/>
                <w:insideH w:val="none"/>
                <w:insideV w:val="none"/>
              </w:tblBorders>
            </w:tblPr>
            <w:tblGrid>
              <w:gridCol w:w="406"/>
              <w:gridCol w:w="602"/>
              <w:gridCol w:w="1294"/>
              <w:gridCol w:w="3296"/>
            </w:tblGrid>
            <w:tr>
              <w:tc>
                <w:tcPr>
                  <w:tcW w:type="dxa" w:w="406"/>
                  <w:tcBorders>
                    <w:top w:val="single" w:color="000000" w:sz="8"/>
                    <w:left w:val="single" w:color="000000" w:sz="8"/>
                    <w:bottom w:val="single" w:color="000000" w:sz="8"/>
                    <w:right w:val="none" w:color="000000" w:sz="4"/>
                  </w:tcBorders>
                  <w:vAlign w:val="top"/>
                </w:tcPr>
                <w:p>
                  <w:pPr>
                    <w:jc w:val="center"/>
                  </w:pPr>
                  <w:r>
                    <w:rPr>
                      <w:sz w:val="24"/>
                    </w:rPr>
                    <w:t>序号</w:t>
                  </w:r>
                </w:p>
              </w:tc>
              <w:tc>
                <w:tcPr>
                  <w:tcW w:type="dxa" w:w="602"/>
                  <w:tcBorders>
                    <w:top w:val="single" w:color="000000" w:sz="8"/>
                    <w:left w:val="single" w:color="000000" w:sz="8"/>
                    <w:bottom w:val="single" w:color="000000" w:sz="8"/>
                    <w:right w:val="single" w:color="000000" w:sz="8"/>
                  </w:tcBorders>
                  <w:vAlign w:val="top"/>
                </w:tcPr>
                <w:p>
                  <w:pPr>
                    <w:jc w:val="center"/>
                  </w:pPr>
                  <w:r>
                    <w:rPr>
                      <w:sz w:val="24"/>
                    </w:rPr>
                    <w:t>内容</w:t>
                  </w:r>
                </w:p>
              </w:tc>
              <w:tc>
                <w:tcPr>
                  <w:tcW w:type="dxa" w:w="4590"/>
                  <w:gridSpan w:val="2"/>
                  <w:tcBorders>
                    <w:top w:val="single" w:color="000000" w:sz="8"/>
                    <w:left w:val="none" w:color="000000" w:sz="4"/>
                    <w:bottom w:val="single" w:color="000000" w:sz="8"/>
                    <w:right w:val="single" w:color="000000" w:sz="8"/>
                  </w:tcBorders>
                  <w:vAlign w:val="top"/>
                </w:tcPr>
                <w:p>
                  <w:pPr>
                    <w:jc w:val="center"/>
                  </w:pPr>
                  <w:r>
                    <w:rPr>
                      <w:sz w:val="24"/>
                    </w:rPr>
                    <w:t>说明</w:t>
                  </w:r>
                </w:p>
              </w:tc>
            </w:tr>
            <w:tr>
              <w:tc>
                <w:tcPr>
                  <w:tcW w:type="dxa" w:w="406"/>
                  <w:tcBorders>
                    <w:top w:val="none" w:color="000000" w:sz="4"/>
                    <w:left w:val="single" w:color="000000" w:sz="8"/>
                    <w:bottom w:val="single" w:color="000000" w:sz="8"/>
                    <w:right w:val="single" w:color="000000" w:sz="8"/>
                  </w:tcBorders>
                  <w:vAlign w:val="top"/>
                </w:tcPr>
                <w:p>
                  <w:pPr>
                    <w:jc w:val="center"/>
                  </w:pPr>
                  <w:r>
                    <w:rPr>
                      <w:sz w:val="24"/>
                    </w:rPr>
                    <w:t>1</w:t>
                  </w:r>
                </w:p>
              </w:tc>
              <w:tc>
                <w:tcPr>
                  <w:tcW w:type="dxa" w:w="602"/>
                  <w:tcBorders>
                    <w:top w:val="none" w:color="000000" w:sz="4"/>
                    <w:left w:val="none" w:color="000000" w:sz="4"/>
                    <w:bottom w:val="single" w:color="000000" w:sz="8"/>
                    <w:right w:val="single" w:color="000000" w:sz="8"/>
                  </w:tcBorders>
                  <w:vAlign w:val="top"/>
                </w:tcPr>
                <w:p>
                  <w:pPr>
                    <w:jc w:val="center"/>
                  </w:pPr>
                  <w:r>
                    <w:rPr>
                      <w:sz w:val="24"/>
                    </w:rPr>
                    <w:t>拆除工作</w:t>
                  </w:r>
                </w:p>
              </w:tc>
              <w:tc>
                <w:tcPr>
                  <w:tcW w:type="dxa" w:w="4590"/>
                  <w:gridSpan w:val="2"/>
                  <w:tcBorders>
                    <w:top w:val="none" w:color="000000" w:sz="4"/>
                    <w:left w:val="none" w:color="000000" w:sz="4"/>
                    <w:bottom w:val="single" w:color="000000" w:sz="8"/>
                    <w:right w:val="single" w:color="000000" w:sz="8"/>
                  </w:tcBorders>
                  <w:vAlign w:val="top"/>
                </w:tcPr>
                <w:p>
                  <w:pPr>
                    <w:jc w:val="both"/>
                  </w:pPr>
                  <w:r>
                    <w:rPr>
                      <w:sz w:val="24"/>
                    </w:rPr>
                    <w:t>为配合本次</w:t>
                  </w:r>
                  <w:r>
                    <w:rPr>
                      <w:sz w:val="24"/>
                    </w:rPr>
                    <w:t>DR2</w:t>
                  </w:r>
                  <w:r>
                    <w:rPr>
                      <w:sz w:val="24"/>
                    </w:rPr>
                    <w:t>室改造所需的所有拆除工作，包括但不限于天花、墙体、地面、门窗、水电、通风、消防设备等。</w:t>
                  </w:r>
                </w:p>
              </w:tc>
            </w:tr>
            <w:tr>
              <w:tc>
                <w:tcPr>
                  <w:tcW w:type="dxa" w:w="406"/>
                  <w:vMerge w:val="restart"/>
                  <w:tcBorders>
                    <w:top w:val="none" w:color="000000" w:sz="4"/>
                    <w:left w:val="single" w:color="000000" w:sz="8"/>
                    <w:bottom w:val="single" w:color="000000" w:sz="8"/>
                    <w:right w:val="single" w:color="000000" w:sz="8"/>
                  </w:tcBorders>
                  <w:vAlign w:val="top"/>
                </w:tcPr>
                <w:p>
                  <w:pPr>
                    <w:jc w:val="center"/>
                  </w:pPr>
                </w:p>
                <w:p>
                  <w:pPr>
                    <w:jc w:val="center"/>
                  </w:pPr>
                </w:p>
                <w:p>
                  <w:pPr>
                    <w:jc w:val="center"/>
                  </w:pPr>
                </w:p>
                <w:p>
                  <w:pPr>
                    <w:jc w:val="center"/>
                  </w:pPr>
                  <w:r>
                    <w:rPr>
                      <w:sz w:val="24"/>
                    </w:rPr>
                    <w:t>2</w:t>
                  </w:r>
                </w:p>
              </w:tc>
              <w:tc>
                <w:tcPr>
                  <w:tcW w:type="dxa" w:w="602"/>
                  <w:vMerge w:val="restart"/>
                  <w:tcBorders>
                    <w:top w:val="none" w:color="000000" w:sz="4"/>
                    <w:left w:val="none" w:color="000000" w:sz="4"/>
                    <w:bottom w:val="single" w:color="000000" w:sz="8"/>
                    <w:right w:val="single" w:color="000000" w:sz="8"/>
                  </w:tcBorders>
                  <w:vAlign w:val="top"/>
                </w:tcPr>
                <w:p>
                  <w:pPr>
                    <w:jc w:val="both"/>
                  </w:pPr>
                  <w:r>
                    <w:rPr>
                      <w:sz w:val="24"/>
                    </w:rPr>
                    <w:t>防护部分（不低于表格中的参数要求，且必须满足现行</w:t>
                  </w:r>
                  <w:r>
                    <w:rPr>
                      <w:sz w:val="24"/>
                    </w:rPr>
                    <w:t>DR</w:t>
                  </w:r>
                  <w:r>
                    <w:rPr>
                      <w:sz w:val="24"/>
                    </w:rPr>
                    <w:t>设备使用环境的验收规范、符合环评卫评验收标准）</w:t>
                  </w:r>
                </w:p>
              </w:tc>
              <w:tc>
                <w:tcPr>
                  <w:tcW w:type="dxa" w:w="4590"/>
                  <w:gridSpan w:val="2"/>
                  <w:tcBorders>
                    <w:top w:val="none" w:color="000000" w:sz="4"/>
                    <w:left w:val="none" w:color="000000" w:sz="4"/>
                    <w:bottom w:val="single" w:color="000000" w:sz="8"/>
                    <w:right w:val="single" w:color="000000" w:sz="8"/>
                  </w:tcBorders>
                  <w:vAlign w:val="top"/>
                </w:tcPr>
                <w:p>
                  <w:pPr>
                    <w:jc w:val="both"/>
                  </w:pPr>
                  <w:r>
                    <w:rPr>
                      <w:sz w:val="24"/>
                    </w:rPr>
                    <w:t>满足设备使用要求的场地安装服务部分，包括但不限于实心墙体砌筑、防护涂料、天花铅板防护及铝合金扣板天花、地面自流坪及地板胶、防护门及防护观察窗、钢结构配套天轨制安，具体如下：</w:t>
                  </w:r>
                </w:p>
              </w:tc>
            </w:tr>
            <w:tr>
              <w:tc>
                <w:tcPr>
                  <w:tcW w:type="dxa" w:w="406"/>
                  <w:vMerge/>
                  <w:tcBorders>
                    <w:top w:val="none" w:color="000000" w:sz="4"/>
                    <w:left w:val="single" w:color="000000" w:sz="8"/>
                    <w:bottom w:val="single" w:color="000000" w:sz="8"/>
                    <w:right w:val="single" w:color="000000" w:sz="8"/>
                  </w:tcBorders>
                </w:tcPr>
                <w:p/>
              </w:tc>
              <w:tc>
                <w:tcPr>
                  <w:tcW w:type="dxa" w:w="602"/>
                  <w:vMerge/>
                  <w:tcBorders>
                    <w:top w:val="none" w:color="000000" w:sz="4"/>
                    <w:left w:val="none" w:color="000000" w:sz="4"/>
                    <w:bottom w:val="single" w:color="000000" w:sz="8"/>
                    <w:right w:val="single" w:color="000000" w:sz="8"/>
                  </w:tcBorders>
                </w:tcPr>
                <w:p/>
              </w:tc>
              <w:tc>
                <w:tcPr>
                  <w:tcW w:type="dxa" w:w="1294"/>
                  <w:tcBorders>
                    <w:top w:val="none" w:color="000000" w:sz="4"/>
                    <w:left w:val="none" w:color="000000" w:sz="4"/>
                    <w:bottom w:val="single" w:color="000000" w:sz="8"/>
                    <w:right w:val="single" w:color="000000" w:sz="8"/>
                  </w:tcBorders>
                  <w:vAlign w:val="top"/>
                </w:tcPr>
                <w:p>
                  <w:pPr>
                    <w:jc w:val="center"/>
                  </w:pPr>
                  <w:r>
                    <w:rPr>
                      <w:sz w:val="24"/>
                    </w:rPr>
                    <w:t>实心砖墙及抹灰层</w:t>
                  </w:r>
                </w:p>
              </w:tc>
              <w:tc>
                <w:tcPr>
                  <w:tcW w:type="dxa" w:w="3296"/>
                  <w:tcBorders>
                    <w:top w:val="single" w:color="000000" w:sz="8"/>
                    <w:left w:val="none" w:color="000000" w:sz="4"/>
                    <w:bottom w:val="single" w:color="000000" w:sz="8"/>
                    <w:right w:val="single" w:color="000000" w:sz="8"/>
                  </w:tcBorders>
                  <w:vAlign w:val="top"/>
                </w:tcPr>
                <w:p>
                  <w:pPr>
                    <w:jc w:val="center"/>
                  </w:pPr>
                  <w:r>
                    <w:rPr>
                      <w:sz w:val="24"/>
                    </w:rPr>
                    <w:t>厚度</w:t>
                  </w:r>
                  <w:r>
                    <w:rPr>
                      <w:sz w:val="24"/>
                    </w:rPr>
                    <w:t>240mm</w:t>
                  </w:r>
                </w:p>
              </w:tc>
            </w:tr>
            <w:tr>
              <w:tc>
                <w:tcPr>
                  <w:tcW w:type="dxa" w:w="406"/>
                  <w:vMerge/>
                  <w:tcBorders>
                    <w:top w:val="none" w:color="000000" w:sz="4"/>
                    <w:left w:val="single" w:color="000000" w:sz="8"/>
                    <w:bottom w:val="single" w:color="000000" w:sz="8"/>
                    <w:right w:val="single" w:color="000000" w:sz="8"/>
                  </w:tcBorders>
                </w:tcPr>
                <w:p/>
              </w:tc>
              <w:tc>
                <w:tcPr>
                  <w:tcW w:type="dxa" w:w="602"/>
                  <w:vMerge/>
                  <w:tcBorders>
                    <w:top w:val="none" w:color="000000" w:sz="4"/>
                    <w:left w:val="none" w:color="000000" w:sz="4"/>
                    <w:bottom w:val="single" w:color="000000" w:sz="8"/>
                    <w:right w:val="single" w:color="000000" w:sz="8"/>
                  </w:tcBorders>
                </w:tcPr>
                <w:p/>
              </w:tc>
              <w:tc>
                <w:tcPr>
                  <w:tcW w:type="dxa" w:w="1294"/>
                  <w:tcBorders>
                    <w:top w:val="none" w:color="000000" w:sz="4"/>
                    <w:left w:val="none" w:color="000000" w:sz="4"/>
                    <w:bottom w:val="single" w:color="000000" w:sz="8"/>
                    <w:right w:val="single" w:color="000000" w:sz="8"/>
                  </w:tcBorders>
                  <w:vAlign w:val="top"/>
                </w:tcPr>
                <w:p>
                  <w:pPr>
                    <w:jc w:val="center"/>
                  </w:pPr>
                  <w:r>
                    <w:rPr>
                      <w:sz w:val="24"/>
                    </w:rPr>
                    <w:t>墙面防护涂料</w:t>
                  </w:r>
                  <w:r>
                    <w:rPr>
                      <w:sz w:val="24"/>
                    </w:rPr>
                    <w:t>+</w:t>
                  </w:r>
                  <w:r>
                    <w:rPr>
                      <w:sz w:val="24"/>
                    </w:rPr>
                    <w:t>面贴瓷砖</w:t>
                  </w:r>
                </w:p>
              </w:tc>
              <w:tc>
                <w:tcPr>
                  <w:tcW w:type="dxa" w:w="3296"/>
                  <w:tcBorders>
                    <w:top w:val="none" w:color="000000" w:sz="4"/>
                    <w:left w:val="none" w:color="000000" w:sz="4"/>
                    <w:bottom w:val="single" w:color="000000" w:sz="8"/>
                    <w:right w:val="single" w:color="000000" w:sz="8"/>
                  </w:tcBorders>
                  <w:vAlign w:val="top"/>
                </w:tcPr>
                <w:p>
                  <w:pPr>
                    <w:jc w:val="center"/>
                  </w:pPr>
                  <w:r>
                    <w:rPr>
                      <w:sz w:val="24"/>
                    </w:rPr>
                    <w:t>40mm</w:t>
                  </w:r>
                  <w:r>
                    <w:rPr>
                      <w:sz w:val="24"/>
                    </w:rPr>
                    <w:t>硫酸钡防护水泥砂浆配钢丝网</w:t>
                  </w:r>
                  <w:r>
                    <w:rPr>
                      <w:sz w:val="24"/>
                    </w:rPr>
                    <w:t>+300*600</w:t>
                  </w:r>
                  <w:r>
                    <w:rPr>
                      <w:sz w:val="24"/>
                    </w:rPr>
                    <w:t>瓷砖</w:t>
                  </w:r>
                </w:p>
              </w:tc>
            </w:tr>
            <w:tr>
              <w:tc>
                <w:tcPr>
                  <w:tcW w:type="dxa" w:w="406"/>
                  <w:vMerge/>
                  <w:tcBorders>
                    <w:top w:val="none" w:color="000000" w:sz="4"/>
                    <w:left w:val="single" w:color="000000" w:sz="8"/>
                    <w:bottom w:val="single" w:color="000000" w:sz="8"/>
                    <w:right w:val="single" w:color="000000" w:sz="8"/>
                  </w:tcBorders>
                </w:tcPr>
                <w:p/>
              </w:tc>
              <w:tc>
                <w:tcPr>
                  <w:tcW w:type="dxa" w:w="602"/>
                  <w:vMerge/>
                  <w:tcBorders>
                    <w:top w:val="none" w:color="000000" w:sz="4"/>
                    <w:left w:val="none" w:color="000000" w:sz="4"/>
                    <w:bottom w:val="single" w:color="000000" w:sz="8"/>
                    <w:right w:val="single" w:color="000000" w:sz="8"/>
                  </w:tcBorders>
                </w:tcPr>
                <w:p/>
              </w:tc>
              <w:tc>
                <w:tcPr>
                  <w:tcW w:type="dxa" w:w="1294"/>
                  <w:tcBorders>
                    <w:top w:val="none" w:color="000000" w:sz="4"/>
                    <w:left w:val="none" w:color="000000" w:sz="4"/>
                    <w:bottom w:val="single" w:color="000000" w:sz="8"/>
                    <w:right w:val="single" w:color="000000" w:sz="8"/>
                  </w:tcBorders>
                  <w:vAlign w:val="top"/>
                </w:tcPr>
                <w:p>
                  <w:pPr>
                    <w:jc w:val="center"/>
                  </w:pPr>
                  <w:r>
                    <w:rPr>
                      <w:sz w:val="24"/>
                    </w:rPr>
                    <w:t>天花铅板防护</w:t>
                  </w:r>
                  <w:r>
                    <w:rPr>
                      <w:sz w:val="24"/>
                    </w:rPr>
                    <w:t>+</w:t>
                  </w:r>
                  <w:r>
                    <w:rPr>
                      <w:sz w:val="24"/>
                    </w:rPr>
                    <w:t>吊顶天棚</w:t>
                  </w:r>
                </w:p>
              </w:tc>
              <w:tc>
                <w:tcPr>
                  <w:tcW w:type="dxa" w:w="3296"/>
                  <w:tcBorders>
                    <w:top w:val="none" w:color="000000" w:sz="4"/>
                    <w:left w:val="none" w:color="000000" w:sz="4"/>
                    <w:bottom w:val="single" w:color="000000" w:sz="8"/>
                    <w:right w:val="single" w:color="000000" w:sz="8"/>
                  </w:tcBorders>
                  <w:vAlign w:val="top"/>
                </w:tcPr>
                <w:p>
                  <w:pPr>
                    <w:jc w:val="center"/>
                  </w:pPr>
                  <w:r>
                    <w:rPr>
                      <w:sz w:val="24"/>
                    </w:rPr>
                    <w:t>2mmPb</w:t>
                  </w:r>
                  <w:r>
                    <w:rPr>
                      <w:sz w:val="24"/>
                    </w:rPr>
                    <w:t>铝板</w:t>
                  </w:r>
                  <w:r>
                    <w:rPr>
                      <w:sz w:val="24"/>
                    </w:rPr>
                    <w:t>+600*600*1.0mm</w:t>
                  </w:r>
                  <w:r>
                    <w:rPr>
                      <w:sz w:val="24"/>
                    </w:rPr>
                    <w:t>铝合金扣板</w:t>
                  </w:r>
                </w:p>
              </w:tc>
            </w:tr>
            <w:tr>
              <w:tc>
                <w:tcPr>
                  <w:tcW w:type="dxa" w:w="406"/>
                  <w:vMerge/>
                  <w:tcBorders>
                    <w:top w:val="none" w:color="000000" w:sz="4"/>
                    <w:left w:val="single" w:color="000000" w:sz="8"/>
                    <w:bottom w:val="single" w:color="000000" w:sz="8"/>
                    <w:right w:val="single" w:color="000000" w:sz="8"/>
                  </w:tcBorders>
                </w:tcPr>
                <w:p/>
              </w:tc>
              <w:tc>
                <w:tcPr>
                  <w:tcW w:type="dxa" w:w="602"/>
                  <w:vMerge/>
                  <w:tcBorders>
                    <w:top w:val="none" w:color="000000" w:sz="4"/>
                    <w:left w:val="none" w:color="000000" w:sz="4"/>
                    <w:bottom w:val="single" w:color="000000" w:sz="8"/>
                    <w:right w:val="single" w:color="000000" w:sz="8"/>
                  </w:tcBorders>
                </w:tcPr>
                <w:p/>
              </w:tc>
              <w:tc>
                <w:tcPr>
                  <w:tcW w:type="dxa" w:w="1294"/>
                  <w:tcBorders>
                    <w:top w:val="none" w:color="000000" w:sz="4"/>
                    <w:left w:val="none" w:color="000000" w:sz="4"/>
                    <w:bottom w:val="single" w:color="000000" w:sz="8"/>
                    <w:right w:val="single" w:color="000000" w:sz="8"/>
                  </w:tcBorders>
                  <w:vAlign w:val="top"/>
                </w:tcPr>
                <w:p>
                  <w:pPr>
                    <w:jc w:val="center"/>
                  </w:pPr>
                  <w:r>
                    <w:rPr>
                      <w:sz w:val="24"/>
                    </w:rPr>
                    <w:t>自流坪及塑胶地板</w:t>
                  </w:r>
                </w:p>
              </w:tc>
              <w:tc>
                <w:tcPr>
                  <w:tcW w:type="dxa" w:w="3296"/>
                  <w:tcBorders>
                    <w:top w:val="none" w:color="000000" w:sz="4"/>
                    <w:left w:val="none" w:color="000000" w:sz="4"/>
                    <w:bottom w:val="single" w:color="000000" w:sz="8"/>
                    <w:right w:val="single" w:color="000000" w:sz="8"/>
                  </w:tcBorders>
                  <w:vAlign w:val="top"/>
                </w:tcPr>
                <w:p>
                  <w:pPr>
                    <w:jc w:val="center"/>
                  </w:pPr>
                  <w:r>
                    <w:rPr>
                      <w:sz w:val="24"/>
                    </w:rPr>
                    <w:t>3mm</w:t>
                  </w:r>
                  <w:r>
                    <w:rPr>
                      <w:sz w:val="24"/>
                    </w:rPr>
                    <w:t>自流坪及</w:t>
                  </w:r>
                  <w:r>
                    <w:rPr>
                      <w:sz w:val="24"/>
                    </w:rPr>
                    <w:t>2mmPVC</w:t>
                  </w:r>
                  <w:r>
                    <w:rPr>
                      <w:sz w:val="24"/>
                    </w:rPr>
                    <w:t>地板胶</w:t>
                  </w:r>
                </w:p>
              </w:tc>
            </w:tr>
            <w:tr>
              <w:tc>
                <w:tcPr>
                  <w:tcW w:type="dxa" w:w="406"/>
                  <w:vMerge/>
                  <w:tcBorders>
                    <w:top w:val="none" w:color="000000" w:sz="4"/>
                    <w:left w:val="single" w:color="000000" w:sz="8"/>
                    <w:bottom w:val="single" w:color="000000" w:sz="8"/>
                    <w:right w:val="single" w:color="000000" w:sz="8"/>
                  </w:tcBorders>
                </w:tcPr>
                <w:p/>
              </w:tc>
              <w:tc>
                <w:tcPr>
                  <w:tcW w:type="dxa" w:w="602"/>
                  <w:vMerge/>
                  <w:tcBorders>
                    <w:top w:val="none" w:color="000000" w:sz="4"/>
                    <w:left w:val="none" w:color="000000" w:sz="4"/>
                    <w:bottom w:val="single" w:color="000000" w:sz="8"/>
                    <w:right w:val="single" w:color="000000" w:sz="8"/>
                  </w:tcBorders>
                </w:tcPr>
                <w:p/>
              </w:tc>
              <w:tc>
                <w:tcPr>
                  <w:tcW w:type="dxa" w:w="1294"/>
                  <w:tcBorders>
                    <w:top w:val="none" w:color="000000" w:sz="4"/>
                    <w:left w:val="none" w:color="000000" w:sz="4"/>
                    <w:bottom w:val="single" w:color="000000" w:sz="8"/>
                    <w:right w:val="single" w:color="000000" w:sz="8"/>
                  </w:tcBorders>
                  <w:vAlign w:val="top"/>
                </w:tcPr>
                <w:p>
                  <w:pPr>
                    <w:jc w:val="center"/>
                  </w:pPr>
                  <w:r>
                    <w:rPr>
                      <w:sz w:val="24"/>
                    </w:rPr>
                    <w:t>金属防护门及窗</w:t>
                  </w:r>
                </w:p>
              </w:tc>
              <w:tc>
                <w:tcPr>
                  <w:tcW w:type="dxa" w:w="3296"/>
                  <w:tcBorders>
                    <w:top w:val="none" w:color="000000" w:sz="4"/>
                    <w:left w:val="none" w:color="000000" w:sz="4"/>
                    <w:bottom w:val="single" w:color="000000" w:sz="8"/>
                    <w:right w:val="single" w:color="000000" w:sz="8"/>
                  </w:tcBorders>
                  <w:vAlign w:val="top"/>
                </w:tcPr>
                <w:p>
                  <w:pPr>
                    <w:jc w:val="center"/>
                  </w:pPr>
                  <w:r>
                    <w:rPr>
                      <w:sz w:val="24"/>
                    </w:rPr>
                    <w:t>1900mm*2400mm</w:t>
                  </w:r>
                  <w:r>
                    <w:rPr>
                      <w:sz w:val="24"/>
                    </w:rPr>
                    <w:t>、</w:t>
                  </w:r>
                  <w:r>
                    <w:rPr>
                      <w:sz w:val="24"/>
                    </w:rPr>
                    <w:t>900mm*2100mm</w:t>
                  </w:r>
                  <w:r>
                    <w:rPr>
                      <w:sz w:val="24"/>
                    </w:rPr>
                    <w:t>电动加重防护门；</w:t>
                  </w:r>
                  <w:r>
                    <w:rPr>
                      <w:sz w:val="24"/>
                    </w:rPr>
                    <w:t>800mm*1200mm</w:t>
                  </w:r>
                  <w:r>
                    <w:rPr>
                      <w:sz w:val="24"/>
                    </w:rPr>
                    <w:t>防护窗；</w:t>
                  </w:r>
                  <w:r>
                    <w:rPr>
                      <w:sz w:val="24"/>
                    </w:rPr>
                    <w:t>2100*900mm</w:t>
                  </w:r>
                  <w:r>
                    <w:rPr>
                      <w:sz w:val="24"/>
                    </w:rPr>
                    <w:t>木质门</w:t>
                  </w:r>
                </w:p>
              </w:tc>
            </w:tr>
            <w:tr>
              <w:tc>
                <w:tcPr>
                  <w:tcW w:type="dxa" w:w="406"/>
                  <w:vMerge/>
                  <w:tcBorders>
                    <w:top w:val="none" w:color="000000" w:sz="4"/>
                    <w:left w:val="single" w:color="000000" w:sz="8"/>
                    <w:bottom w:val="single" w:color="000000" w:sz="8"/>
                    <w:right w:val="single" w:color="000000" w:sz="8"/>
                  </w:tcBorders>
                </w:tcPr>
                <w:p/>
              </w:tc>
              <w:tc>
                <w:tcPr>
                  <w:tcW w:type="dxa" w:w="602"/>
                  <w:vMerge/>
                  <w:tcBorders>
                    <w:top w:val="none" w:color="000000" w:sz="4"/>
                    <w:left w:val="none" w:color="000000" w:sz="4"/>
                    <w:bottom w:val="single" w:color="000000" w:sz="8"/>
                    <w:right w:val="single" w:color="000000" w:sz="8"/>
                  </w:tcBorders>
                </w:tcPr>
                <w:p/>
              </w:tc>
              <w:tc>
                <w:tcPr>
                  <w:tcW w:type="dxa" w:w="1294"/>
                  <w:tcBorders>
                    <w:top w:val="none" w:color="000000" w:sz="4"/>
                    <w:left w:val="none" w:color="000000" w:sz="4"/>
                    <w:bottom w:val="single" w:color="000000" w:sz="8"/>
                    <w:right w:val="single" w:color="000000" w:sz="8"/>
                  </w:tcBorders>
                  <w:vAlign w:val="top"/>
                </w:tcPr>
                <w:p>
                  <w:pPr>
                    <w:jc w:val="center"/>
                  </w:pPr>
                  <w:r>
                    <w:rPr>
                      <w:sz w:val="24"/>
                    </w:rPr>
                    <w:t>钢结构配套天轨制安</w:t>
                  </w:r>
                </w:p>
              </w:tc>
              <w:tc>
                <w:tcPr>
                  <w:tcW w:type="dxa" w:w="3296"/>
                  <w:tcBorders>
                    <w:top w:val="none" w:color="000000" w:sz="4"/>
                    <w:left w:val="none" w:color="000000" w:sz="4"/>
                    <w:bottom w:val="single" w:color="000000" w:sz="8"/>
                    <w:right w:val="single" w:color="000000" w:sz="8"/>
                  </w:tcBorders>
                  <w:vAlign w:val="top"/>
                </w:tcPr>
                <w:p>
                  <w:pPr>
                    <w:jc w:val="center"/>
                  </w:pPr>
                  <w:r>
                    <w:rPr>
                      <w:sz w:val="24"/>
                    </w:rPr>
                    <w:t>国标槽钢及角钢等</w:t>
                  </w:r>
                </w:p>
              </w:tc>
            </w:tr>
            <w:tr>
              <w:tc>
                <w:tcPr>
                  <w:tcW w:type="dxa" w:w="406"/>
                  <w:tcBorders>
                    <w:top w:val="none" w:color="000000" w:sz="4"/>
                    <w:left w:val="single" w:color="000000" w:sz="8"/>
                    <w:bottom w:val="single" w:color="000000" w:sz="8"/>
                    <w:right w:val="single" w:color="000000" w:sz="8"/>
                  </w:tcBorders>
                  <w:vAlign w:val="top"/>
                </w:tcPr>
                <w:p>
                  <w:pPr>
                    <w:jc w:val="center"/>
                  </w:pPr>
                  <w:r>
                    <w:rPr>
                      <w:sz w:val="24"/>
                    </w:rPr>
                    <w:t>3</w:t>
                  </w:r>
                </w:p>
              </w:tc>
              <w:tc>
                <w:tcPr>
                  <w:tcW w:type="dxa" w:w="602"/>
                  <w:tcBorders>
                    <w:top w:val="none" w:color="000000" w:sz="4"/>
                    <w:left w:val="none" w:color="000000" w:sz="4"/>
                    <w:bottom w:val="single" w:color="000000" w:sz="8"/>
                    <w:right w:val="single" w:color="000000" w:sz="8"/>
                  </w:tcBorders>
                  <w:vAlign w:val="top"/>
                </w:tcPr>
                <w:p>
                  <w:pPr>
                    <w:jc w:val="both"/>
                  </w:pPr>
                  <w:r>
                    <w:rPr>
                      <w:sz w:val="24"/>
                    </w:rPr>
                    <w:t>安装部分</w:t>
                  </w:r>
                </w:p>
              </w:tc>
              <w:tc>
                <w:tcPr>
                  <w:tcW w:type="dxa" w:w="4590"/>
                  <w:gridSpan w:val="2"/>
                  <w:tcBorders>
                    <w:top w:val="none" w:color="000000" w:sz="4"/>
                    <w:left w:val="none" w:color="000000" w:sz="4"/>
                    <w:bottom w:val="single" w:color="000000" w:sz="8"/>
                    <w:right w:val="single" w:color="000000" w:sz="8"/>
                  </w:tcBorders>
                  <w:vAlign w:val="top"/>
                </w:tcPr>
                <w:p>
                  <w:pPr>
                    <w:jc w:val="both"/>
                  </w:pPr>
                  <w:r>
                    <w:rPr>
                      <w:sz w:val="24"/>
                    </w:rPr>
                    <w:t>满足设备使用要求的场地安装（自采购人指定电源点接出至本项目），包括但不限于电源箱照明、开关插座、配线配管、通风管道及风口、电话网络及线缆线管等、空调设备及其冷媒铜等</w:t>
                  </w:r>
                </w:p>
              </w:tc>
            </w:tr>
            <w:tr>
              <w:tc>
                <w:tcPr>
                  <w:tcW w:type="dxa" w:w="406"/>
                  <w:tcBorders>
                    <w:top w:val="none" w:color="000000" w:sz="4"/>
                    <w:left w:val="single" w:color="000000" w:sz="8"/>
                    <w:bottom w:val="single" w:color="000000" w:sz="8"/>
                    <w:right w:val="single" w:color="000000" w:sz="8"/>
                  </w:tcBorders>
                  <w:vAlign w:val="top"/>
                </w:tcPr>
                <w:p>
                  <w:pPr>
                    <w:jc w:val="center"/>
                  </w:pPr>
                </w:p>
                <w:p>
                  <w:pPr>
                    <w:jc w:val="center"/>
                  </w:pPr>
                  <w:r>
                    <w:rPr>
                      <w:sz w:val="24"/>
                    </w:rPr>
                    <w:t>4</w:t>
                  </w:r>
                </w:p>
              </w:tc>
              <w:tc>
                <w:tcPr>
                  <w:tcW w:type="dxa" w:w="602"/>
                  <w:tcBorders>
                    <w:top w:val="none" w:color="000000" w:sz="4"/>
                    <w:left w:val="none" w:color="000000" w:sz="4"/>
                    <w:bottom w:val="single" w:color="000000" w:sz="8"/>
                    <w:right w:val="single" w:color="000000" w:sz="8"/>
                  </w:tcBorders>
                  <w:vAlign w:val="top"/>
                </w:tcPr>
                <w:p>
                  <w:pPr>
                    <w:jc w:val="both"/>
                  </w:pPr>
                  <w:r>
                    <w:rPr>
                      <w:sz w:val="24"/>
                    </w:rPr>
                    <w:t>放射诊疗许可证和辐射安全许可证办理费</w:t>
                  </w:r>
                </w:p>
              </w:tc>
              <w:tc>
                <w:tcPr>
                  <w:tcW w:type="dxa" w:w="4590"/>
                  <w:gridSpan w:val="2"/>
                  <w:tcBorders>
                    <w:top w:val="none" w:color="000000" w:sz="4"/>
                    <w:left w:val="none" w:color="000000" w:sz="4"/>
                    <w:bottom w:val="single" w:color="000000" w:sz="8"/>
                    <w:right w:val="single" w:color="000000" w:sz="8"/>
                  </w:tcBorders>
                  <w:vAlign w:val="top"/>
                </w:tcPr>
                <w:p>
                  <w:pPr>
                    <w:jc w:val="center"/>
                  </w:pPr>
                </w:p>
                <w:p>
                  <w:pPr>
                    <w:jc w:val="center"/>
                  </w:pPr>
                  <w:r>
                    <w:rPr>
                      <w:sz w:val="24"/>
                    </w:rPr>
                    <w:t>包括但不限于环评、卫评（预、控评）、及办理放射诊疗许可证和辐射安全许可证</w:t>
                  </w:r>
                </w:p>
              </w:tc>
            </w:tr>
            <w:tr>
              <w:tc>
                <w:tcPr>
                  <w:tcW w:type="dxa" w:w="406"/>
                  <w:tcBorders>
                    <w:top w:val="none" w:color="000000" w:sz="4"/>
                    <w:left w:val="single" w:color="000000" w:sz="8"/>
                    <w:bottom w:val="single" w:color="000000" w:sz="8"/>
                    <w:right w:val="single" w:color="000000" w:sz="8"/>
                  </w:tcBorders>
                  <w:vAlign w:val="top"/>
                </w:tcPr>
                <w:p>
                  <w:pPr>
                    <w:jc w:val="center"/>
                  </w:pPr>
                  <w:r>
                    <w:rPr>
                      <w:sz w:val="24"/>
                    </w:rPr>
                    <w:t>5</w:t>
                  </w:r>
                </w:p>
              </w:tc>
              <w:tc>
                <w:tcPr>
                  <w:tcW w:type="dxa" w:w="602"/>
                  <w:tcBorders>
                    <w:top w:val="none" w:color="000000" w:sz="4"/>
                    <w:left w:val="none" w:color="000000" w:sz="4"/>
                    <w:bottom w:val="single" w:color="000000" w:sz="8"/>
                    <w:right w:val="single" w:color="000000" w:sz="8"/>
                  </w:tcBorders>
                  <w:vAlign w:val="top"/>
                </w:tcPr>
                <w:p>
                  <w:pPr>
                    <w:jc w:val="both"/>
                  </w:pPr>
                  <w:r>
                    <w:rPr>
                      <w:sz w:val="24"/>
                    </w:rPr>
                    <w:t>其它要求</w:t>
                  </w:r>
                </w:p>
              </w:tc>
              <w:tc>
                <w:tcPr>
                  <w:tcW w:type="dxa" w:w="4590"/>
                  <w:gridSpan w:val="2"/>
                  <w:tcBorders>
                    <w:top w:val="none" w:color="000000" w:sz="4"/>
                    <w:left w:val="none" w:color="000000" w:sz="4"/>
                    <w:bottom w:val="single" w:color="000000" w:sz="8"/>
                    <w:right w:val="single" w:color="000000" w:sz="8"/>
                  </w:tcBorders>
                  <w:vAlign w:val="top"/>
                </w:tcPr>
                <w:p>
                  <w:pPr>
                    <w:jc w:val="left"/>
                  </w:pPr>
                  <w:r>
                    <w:rPr>
                      <w:sz w:val="24"/>
                    </w:rPr>
                    <w:t>投标人须在合同签订后</w:t>
                  </w:r>
                  <w:r>
                    <w:rPr>
                      <w:sz w:val="24"/>
                    </w:rPr>
                    <w:t>7</w:t>
                  </w:r>
                  <w:r>
                    <w:rPr>
                      <w:sz w:val="24"/>
                    </w:rPr>
                    <w:t>天内提交场地安装服务方案，方案须经采购人确认后方可实施。自方案首次确认日起，须</w:t>
                  </w:r>
                  <w:r>
                    <w:rPr>
                      <w:sz w:val="24"/>
                    </w:rPr>
                    <w:t>30</w:t>
                  </w:r>
                  <w:r>
                    <w:rPr>
                      <w:sz w:val="24"/>
                    </w:rPr>
                    <w:t>个日历日内完成场地安装。</w:t>
                  </w:r>
                </w:p>
              </w:tc>
            </w:tr>
          </w:tbl>
        </w:tc>
      </w:tr>
      <w:tr>
        <w:tc>
          <w:tcPr>
            <w:tcW w:type="dxa" w:w="2076"/>
          </w:tcPr>
          <w:p>
            <w:r>
              <w:rPr/>
              <w:t>★</w:t>
            </w:r>
          </w:p>
        </w:tc>
        <w:tc>
          <w:tcPr>
            <w:tcW w:type="dxa" w:w="415"/>
          </w:tcPr>
          <w:p>
            <w:r>
              <w:rPr/>
              <w:t>81</w:t>
            </w:r>
          </w:p>
        </w:tc>
        <w:tc>
          <w:tcPr>
            <w:tcW w:type="dxa" w:w="5814"/>
          </w:tcPr>
          <w:p>
            <w:pPr>
              <w:jc w:val="both"/>
            </w:pPr>
            <w:r>
              <w:rPr>
                <w:sz w:val="24"/>
              </w:rPr>
              <w:t>12.★</w:t>
            </w:r>
            <w:r>
              <w:rPr>
                <w:sz w:val="24"/>
              </w:rPr>
              <w:t>投标人所投的产品属于医疗器械管理范畴的，须具有《中华人民共和国医疗器械注册证》，投标时提供有效的注册证复印件。</w:t>
            </w:r>
          </w:p>
        </w:tc>
      </w:tr>
      <w:tr>
        <w:tc>
          <w:tcPr>
            <w:tcW w:type="dxa" w:w="2076"/>
          </w:tcPr>
          <w:p>
            <w:r>
              <w:rPr/>
              <w:t>★</w:t>
            </w:r>
          </w:p>
        </w:tc>
        <w:tc>
          <w:tcPr>
            <w:tcW w:type="dxa" w:w="415"/>
          </w:tcPr>
          <w:p>
            <w:r>
              <w:rPr/>
              <w:t>82</w:t>
            </w:r>
          </w:p>
        </w:tc>
        <w:tc>
          <w:tcPr>
            <w:tcW w:type="dxa" w:w="5814"/>
          </w:tcPr>
          <w:p>
            <w:r>
              <w:rPr/>
              <w:t>13.★如投标人为经营企业、所投产品为二类医疗器械的，需在合同签订前取得有效的医疗器械经营备案凭证。否则，采购人将取消其中标资格，采购人可确定第二中标候选人为中标人，或者重新招标。</w:t>
            </w:r>
          </w:p>
        </w:tc>
      </w:tr>
      <w:tr>
        <w:tc>
          <w:tcPr>
            <w:tcW w:type="dxa" w:w="2076"/>
          </w:tcPr>
          <w:p>
            <w:r>
              <w:rPr/>
              <w:t>★</w:t>
            </w:r>
          </w:p>
        </w:tc>
        <w:tc>
          <w:tcPr>
            <w:tcW w:type="dxa" w:w="415"/>
          </w:tcPr>
          <w:p>
            <w:r>
              <w:rPr/>
              <w:t>83</w:t>
            </w:r>
          </w:p>
        </w:tc>
        <w:tc>
          <w:tcPr>
            <w:tcW w:type="dxa" w:w="5814"/>
          </w:tcPr>
          <w:p>
            <w:r>
              <w:rPr>
                <w:sz w:val="24"/>
              </w:rPr>
              <w:t>14.★</w:t>
            </w:r>
            <w:r>
              <w:rPr>
                <w:sz w:val="24"/>
              </w:rPr>
              <w:t>配置清单：</w:t>
            </w:r>
          </w:p>
          <w:tbl>
            <w:tblPr>
              <w:tblInd w:type="dxa" w:w="975"/>
              <w:tblBorders>
                <w:top w:val="none" w:color="000000" w:sz="4"/>
                <w:left w:val="none" w:color="000000" w:sz="4"/>
                <w:bottom w:val="none" w:color="000000" w:sz="4"/>
                <w:right w:val="none" w:color="000000" w:sz="4"/>
                <w:insideH w:val="none"/>
                <w:insideV w:val="none"/>
              </w:tblBorders>
            </w:tblPr>
            <w:tblGrid>
              <w:gridCol w:w="1053"/>
              <w:gridCol w:w="3642"/>
              <w:gridCol w:w="903"/>
            </w:tblGrid>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主机</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台</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2</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球管</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个</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3</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球管自动支架</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4</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固定平板电动升降胸片架</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5</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无线平板电动升降床</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6</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无线平板探测器</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7</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摄影床滤线栅</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8</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胸片架滤线栅</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9</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无线遥控器</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个</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10</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摄影床自动跟踪</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11</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胸片架侧位扶手</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12</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虚拟剂量测量单元</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13</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可视化摄像头</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14</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曝光手闸</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付</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15</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高压发生器</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16</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长骨拼接套件</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17</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长骨拼接功能</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18</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电动防护帘</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19</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4M</w:t>
                  </w:r>
                  <w:r>
                    <w:rPr>
                      <w:sz w:val="24"/>
                    </w:rPr>
                    <w:t>专业显示器</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4</w:t>
                  </w:r>
                  <w:r>
                    <w:rPr>
                      <w:sz w:val="24"/>
                    </w:rPr>
                    <w:t>台</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20</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成人铅衣、铅帽、铅围脖</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21</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儿童铅衣、铅帽、铅围脖</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套</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22</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铅衣架</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个</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23</w:t>
                  </w:r>
                  <w:r>
                    <w:rPr>
                      <w:sz w:val="24"/>
                    </w:rPr>
                    <w:t>）</w:t>
                  </w:r>
                </w:p>
              </w:tc>
              <w:tc>
                <w:tcPr>
                  <w:tcW w:type="dxa" w:w="3642"/>
                  <w:tcBorders>
                    <w:top w:val="none" w:color="000000" w:sz="4"/>
                    <w:left w:val="none" w:color="000000" w:sz="4"/>
                    <w:bottom w:val="none" w:color="000000" w:sz="4"/>
                    <w:right w:val="none" w:color="000000" w:sz="4"/>
                  </w:tcBorders>
                  <w:vAlign w:val="top"/>
                </w:tcPr>
                <w:p>
                  <w:pPr>
                    <w:jc w:val="right"/>
                  </w:pPr>
                  <w:r>
                    <w:rPr>
                      <w:sz w:val="24"/>
                    </w:rPr>
                    <w:t>中文用户使用说明书</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本</w:t>
                  </w:r>
                </w:p>
              </w:tc>
            </w:tr>
            <w:tr>
              <w:tc>
                <w:tcPr>
                  <w:tcW w:type="dxa" w:w="1053"/>
                  <w:tcBorders>
                    <w:top w:val="none" w:color="000000" w:sz="4"/>
                    <w:left w:val="none" w:color="000000" w:sz="4"/>
                    <w:bottom w:val="none" w:color="000000" w:sz="4"/>
                    <w:right w:val="none" w:color="000000" w:sz="4"/>
                  </w:tcBorders>
                  <w:shd w:fill="F2F2F2"/>
                  <w:vAlign w:val="top"/>
                </w:tcPr>
                <w:p>
                  <w:pPr>
                    <w:jc w:val="right"/>
                  </w:pPr>
                  <w:r>
                    <w:rPr>
                      <w:sz w:val="24"/>
                    </w:rPr>
                    <w:t>（</w:t>
                  </w:r>
                  <w:r>
                    <w:rPr>
                      <w:sz w:val="24"/>
                    </w:rPr>
                    <w:t>24</w:t>
                  </w:r>
                  <w:r>
                    <w:rPr>
                      <w:sz w:val="24"/>
                    </w:rPr>
                    <w:t>）</w:t>
                  </w:r>
                </w:p>
              </w:tc>
              <w:tc>
                <w:tcPr>
                  <w:tcW w:type="dxa" w:w="3642"/>
                  <w:tcBorders>
                    <w:top w:val="none" w:color="000000" w:sz="4"/>
                    <w:left w:val="none" w:color="000000" w:sz="4"/>
                    <w:bottom w:val="none" w:color="000000" w:sz="4"/>
                    <w:right w:val="none" w:color="000000" w:sz="4"/>
                  </w:tcBorders>
                  <w:shd w:fill="F2F2F2"/>
                  <w:vAlign w:val="top"/>
                </w:tcPr>
                <w:p>
                  <w:pPr>
                    <w:jc w:val="right"/>
                  </w:pPr>
                  <w:r>
                    <w:rPr>
                      <w:sz w:val="24"/>
                    </w:rPr>
                    <w:t>产品合格证</w:t>
                  </w:r>
                </w:p>
              </w:tc>
              <w:tc>
                <w:tcPr>
                  <w:tcW w:type="dxa" w:w="903"/>
                  <w:tcBorders>
                    <w:top w:val="none" w:color="000000" w:sz="4"/>
                    <w:left w:val="none" w:color="000000" w:sz="4"/>
                    <w:bottom w:val="none" w:color="000000" w:sz="4"/>
                    <w:right w:val="none" w:color="000000" w:sz="4"/>
                  </w:tcBorders>
                  <w:shd w:fill="F2F2F2"/>
                  <w:vAlign w:val="top"/>
                </w:tcPr>
                <w:p>
                  <w:pPr>
                    <w:jc w:val="left"/>
                  </w:pPr>
                  <w:r>
                    <w:rPr>
                      <w:sz w:val="24"/>
                    </w:rPr>
                    <w:t>1</w:t>
                  </w:r>
                  <w:r>
                    <w:rPr>
                      <w:sz w:val="24"/>
                    </w:rPr>
                    <w:t>份</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1.采购代理机构：本项目是指国义招标股份有限公司 ，负责整个采购活动的组织，依法负责编制和发布招标文件，对招标文件拥有最终的解释权，不以任何身份出任评标委员会成员。</w:t>
      </w:r>
    </w:p>
    <w:p>
      <w:pPr>
        <w:ind w:firstLine="480"/>
      </w:pPr>
      <w:r>
        <w:rPr/>
        <w:t>2.采购人：本项目是指</w:t>
      </w:r>
      <w:r>
        <w:rPr/>
        <w:t>广州中医药大学第三附属医院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采购包1：保证金人民币：51,000.00元整。</w:t>
            </w:r>
          </w:p>
          <w:p>
            <w:r>
              <w:rPr/>
              <w:t>开户单位：</w:t>
            </w:r>
            <w:r>
              <w:rPr/>
              <w:t>国义招标股份有限公司</w:t>
            </w:r>
          </w:p>
          <w:p>
            <w:r>
              <w:rPr/>
              <w:t>开户账号：</w:t>
            </w:r>
            <w:r>
              <w:rPr/>
              <w:t>120905690610703</w:t>
            </w:r>
          </w:p>
          <w:p>
            <w:r>
              <w:rPr/>
              <w:t>开户银行：</w:t>
            </w:r>
            <w:r>
              <w:rPr/>
              <w:t>招商银行股份有限公司广州体育东路支行</w:t>
            </w:r>
          </w:p>
          <w:p>
            <w:r>
              <w:rPr/>
              <w:t>支票提交方式：</w:t>
            </w:r>
            <w:r>
              <w:rPr/>
              <w:t>线下提交</w:t>
            </w:r>
          </w:p>
          <w:p>
            <w:r>
              <w:rPr/>
              <w:t>汇票、本票提交方式：</w:t>
            </w:r>
            <w:r>
              <w:rPr/>
              <w:t>线下提交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次采购向中标人收取的中标服务费，以中标金额作为采购代理服务费的计算基数。按国家发展计划委员会颁发的[2002]1980号文《招标代理服务收费管理暂行办法》及[2011]534号文《国家发改委关于降低部分建设项目收费标准规范收费行为等有关问题的通知》的货物招标代理服务收费标准下浮20%差额定率累进法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国义招标股份有限公司</w:t>
      </w:r>
      <w:r>
        <w:rPr/>
        <w:t>代收。具体操作要求详见</w:t>
      </w:r>
      <w:r>
        <w:rPr/>
        <w:t>国义招标股份有限公司</w:t>
      </w:r>
      <w:r>
        <w:rPr/>
        <w:t>有关指引，递交事宜请自行咨询</w:t>
      </w:r>
      <w:r>
        <w:rPr/>
        <w:t>国义招标股份有限公司</w:t>
      </w:r>
      <w:r>
        <w:rPr/>
        <w:t>；请各投标人在投标文件递交截止时间前按须知前附表规定的金额递交至</w:t>
      </w:r>
      <w:r>
        <w:rPr/>
        <w:t>国义招标股份有限公司</w:t>
      </w:r>
      <w:r>
        <w:rPr/>
        <w:t>，到账情况以开标时</w:t>
      </w:r>
      <w:r>
        <w:rPr/>
        <w:t>国义招标股份有限公司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郭小姐、李小姐</w:t>
      </w:r>
    </w:p>
    <w:p>
      <w:pPr>
        <w:ind w:firstLine="480"/>
      </w:pPr>
      <w:r>
        <w:rPr/>
        <w:t>电话：</w:t>
      </w:r>
      <w:r>
        <w:rPr/>
        <w:t>020-37860713/715（工作时间：8：30-17：00）</w:t>
      </w:r>
    </w:p>
    <w:p>
      <w:pPr>
        <w:ind w:firstLine="480"/>
      </w:pPr>
      <w:r>
        <w:rPr/>
        <w:t>传真：</w:t>
      </w:r>
      <w:r>
        <w:rPr/>
        <w:t>/</w:t>
      </w:r>
    </w:p>
    <w:p>
      <w:pPr>
        <w:ind w:firstLine="480"/>
      </w:pPr>
      <w:r>
        <w:rPr/>
        <w:t>邮箱：</w:t>
      </w:r>
      <w:r>
        <w:rPr/>
        <w:t>guochunxi@ebidding.com</w:t>
      </w:r>
    </w:p>
    <w:p>
      <w:pPr>
        <w:ind w:firstLine="480"/>
      </w:pPr>
      <w:r>
        <w:rPr/>
        <w:t>地址：</w:t>
      </w:r>
      <w:r>
        <w:rPr/>
        <w:t>广州市东风东路726号9楼903室</w:t>
      </w:r>
    </w:p>
    <w:p>
      <w:pPr>
        <w:ind w:firstLine="480"/>
      </w:pPr>
      <w:r>
        <w:rPr/>
        <w:t>邮编：</w:t>
      </w:r>
      <w:r>
        <w:rPr/>
        <w:t>510080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数字化X光摄影系统（双板DR）)：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国义招标股份有限公司</w:t>
      </w:r>
      <w:r>
        <w:rPr/>
        <w:t>统一对外发布。</w:t>
      </w:r>
    </w:p>
    <w:p>
      <w:pPr>
        <w:ind w:firstLine="480"/>
      </w:pPr>
      <w:r>
        <w:rPr/>
        <w:t>（2）对</w:t>
      </w:r>
      <w:r>
        <w:rPr/>
        <w:t>国义招标股份有限公司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采购包1（数字化X光摄影系统（双板DR））：</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A、投标供应商符合《政府采购促进中小企业发展管理办法》（财库〔2020〕46号）规定和《中小企业划型标准规定》（工信部联企业[2011]300号）的小微企业，报价给予C1的价格扣除（C1的取值为10%），即：评标价＝核实价（经符合性审查进行必要的更正后的投标价）－小微企业产品核实价×C1； ； B、监狱企业视同小型、微型企业，监狱企业参加政府采购活动时，应当提供由省级以上监狱管理局、戒毒管理局(含新疆生产建设兵团)出具的属于监狱企业的证明文件；符合《三部门联合发布关于促进残疾人就业政府采购政策的通知》规定条件的残疾人福利性单位在参加政府采购活动时视同小型、微型企业，应当提供该通知规定的《残疾人福利性单位声明函》，并对声明的真实性负责； C、本条款中上述修正原则不同时使用。 D、提供的《中小企业声明函》、《残疾人福利性单位声明函》（格式后附，格式不可修改），未提供、未盖章的不予价格扣除。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a）投标人所投的节能产品属于“节能产品品目清单”中的产品(提供国家确定的认证机构出具的处于有效期之内的节能产品认证证书)，报价给予C3的价格扣除（C3的取值范围为1%）即：评标价＝核实价（经符合性审查进行必要的更正后的投标价）－节能产品核实价×C3。 （b）投标人所投的环境标志产品属于“环境标志产品品目清单”中的产品(提供国家确定的认证机构出具的处于有效期之内的环境标志产品认证证书)，报价给予C4的价格扣除（C4的取值范围为1%）即：评标价＝核实价（经符合性审查进行必要的更正后的投标价）－环保产品核实价×C4。 (c) 本条款中两种修正原则不同时使用。</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采购包1（数字化X光摄影系统（双板DR））：</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具有独立承担民事责任能力的法人或其他组织（提供营业执照等证明文件）；分支机构响应，须取得具有法人资格的总公司（总所）出具给分支机构的授权书，并提供总公司（总所）和分支机构的营业执照（执业许可证）复印件。已由总公司（总所）授权的，总公司（总所）取得的相关资质证书对分支机构有效，法律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tc>
      </w:tr>
      <w:tr>
        <w:tc>
          <w:tcPr>
            <w:tcW w:type="dxa" w:w="890"/>
          </w:tcPr>
          <w:p>
            <w:r>
              <w:rPr/>
              <w:t>3</w:t>
            </w:r>
          </w:p>
        </w:tc>
        <w:tc>
          <w:tcPr>
            <w:tcW w:type="dxa" w:w="3178"/>
          </w:tcPr>
          <w:p>
            <w:r>
              <w:rPr/>
              <w:t>具有良好的商业信誉和健全的财务会计制度</w:t>
            </w:r>
          </w:p>
        </w:tc>
        <w:tc>
          <w:tcPr>
            <w:tcW w:type="dxa" w:w="4238"/>
          </w:tcPr>
          <w:p>
            <w:r>
              <w:rPr/>
              <w:t>2020年至2022年度内任意一年的年度财务报表(新成立公司提供成立至今的月或季度财务报表复印件)或银行出具的资信证明。</w:t>
            </w:r>
          </w:p>
        </w:tc>
      </w:tr>
      <w:tr>
        <w:tc>
          <w:tcPr>
            <w:tcW w:type="dxa" w:w="890"/>
          </w:tcPr>
          <w:p>
            <w:r>
              <w:rPr/>
              <w:t>4</w:t>
            </w:r>
          </w:p>
        </w:tc>
        <w:tc>
          <w:tcPr>
            <w:tcW w:type="dxa" w:w="3178"/>
          </w:tcPr>
          <w:p>
            <w:r>
              <w:rPr/>
              <w:t>履行合同所必需的设备和专业技术能力</w:t>
            </w:r>
          </w:p>
        </w:tc>
        <w:tc>
          <w:tcPr>
            <w:tcW w:type="dxa" w:w="4238"/>
          </w:tcPr>
          <w:p>
            <w:r>
              <w:rPr/>
              <w:t>投标人具有履行合同所必需的设备和专业技术能力 (投标人出具声明函)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投标人出具声明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投标人为生产企业，所投产品为第二、三类医疗器械，提供监督管理部门签发的有效的《医疗器械生产许可证》复印件；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特定资格要求</w:t>
            </w:r>
          </w:p>
        </w:tc>
        <w:tc>
          <w:tcPr>
            <w:tcW w:type="dxa" w:w="4238"/>
          </w:tcPr>
          <w:p>
            <w:r>
              <w:rPr/>
              <w:t>投标人必须符合法律、行政法规规定的其他条件</w:t>
            </w:r>
          </w:p>
        </w:tc>
      </w:tr>
      <w:tr>
        <w:tc>
          <w:tcPr>
            <w:tcW w:type="dxa" w:w="890"/>
          </w:tcPr>
          <w:p>
            <w:r>
              <w:rPr/>
              <w:t>10</w:t>
            </w:r>
          </w:p>
        </w:tc>
        <w:tc>
          <w:tcPr>
            <w:tcW w:type="dxa" w:w="3178"/>
          </w:tcPr>
          <w:p>
            <w:r>
              <w:rPr/>
              <w:t>特定资格要求</w:t>
            </w:r>
          </w:p>
        </w:tc>
        <w:tc>
          <w:tcPr>
            <w:tcW w:type="dxa" w:w="4238"/>
          </w:tcPr>
          <w:p>
            <w:r>
              <w:rPr/>
              <w:t>已领购本次采购文件</w:t>
            </w:r>
          </w:p>
        </w:tc>
      </w:tr>
      <w:tr>
        <w:tc>
          <w:tcPr>
            <w:tcW w:type="dxa" w:w="890"/>
          </w:tcPr>
          <w:p>
            <w:r>
              <w:rPr/>
              <w:t>11</w:t>
            </w:r>
          </w:p>
        </w:tc>
        <w:tc>
          <w:tcPr>
            <w:tcW w:type="dxa" w:w="3178"/>
          </w:tcPr>
          <w:p>
            <w:r>
              <w:rPr/>
              <w:t>特定资格要求</w:t>
            </w:r>
          </w:p>
        </w:tc>
        <w:tc>
          <w:tcPr>
            <w:tcW w:type="dxa" w:w="4238"/>
          </w:tcPr>
          <w:p>
            <w:r>
              <w:rPr/>
              <w:t>本项目不接受联合投标体投标。</w:t>
            </w:r>
          </w:p>
        </w:tc>
      </w:tr>
      <w:tr>
        <w:tc>
          <w:tcPr>
            <w:tcW w:type="dxa" w:w="890"/>
          </w:tcPr>
          <w:p>
            <w:r>
              <w:rPr/>
              <w:t>12</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采购包1（数字化X光摄影系统（双板DR））：</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投标保证金</w:t>
            </w:r>
          </w:p>
        </w:tc>
        <w:tc>
          <w:tcPr>
            <w:tcW w:type="dxa" w:w="4238"/>
          </w:tcPr>
          <w:p>
            <w:r>
              <w:rPr/>
              <w:t>按招标文件规定的金额和办法缴纳了投标保证金</w:t>
            </w:r>
          </w:p>
        </w:tc>
      </w:tr>
      <w:tr>
        <w:tc>
          <w:tcPr>
            <w:tcW w:type="dxa" w:w="890"/>
          </w:tcPr>
          <w:p>
            <w:r>
              <w:rPr/>
              <w:t>2</w:t>
            </w:r>
          </w:p>
        </w:tc>
        <w:tc>
          <w:tcPr>
            <w:tcW w:type="dxa" w:w="3178"/>
          </w:tcPr>
          <w:p>
            <w:r>
              <w:rPr/>
              <w:t>投标报价</w:t>
            </w:r>
          </w:p>
        </w:tc>
        <w:tc>
          <w:tcPr>
            <w:tcW w:type="dxa" w:w="4238"/>
          </w:tcPr>
          <w:p>
            <w:r>
              <w:rPr/>
              <w:t>1）投标报价未超过所投项目的最高限价 2）对本项目内全部招标内容进行投标报价 3）投标报价是唯一确定的</w:t>
            </w:r>
          </w:p>
        </w:tc>
      </w:tr>
      <w:tr>
        <w:tc>
          <w:tcPr>
            <w:tcW w:type="dxa" w:w="890"/>
          </w:tcPr>
          <w:p>
            <w:r>
              <w:rPr/>
              <w:t>3</w:t>
            </w:r>
          </w:p>
        </w:tc>
        <w:tc>
          <w:tcPr>
            <w:tcW w:type="dxa" w:w="3178"/>
          </w:tcPr>
          <w:p>
            <w:r>
              <w:rPr/>
              <w:t>投标函</w:t>
            </w:r>
          </w:p>
        </w:tc>
        <w:tc>
          <w:tcPr>
            <w:tcW w:type="dxa" w:w="4238"/>
          </w:tcPr>
          <w:p>
            <w:r>
              <w:rPr/>
              <w:t>提供《投标函》，报价有效期为报价截止日后的90天</w:t>
            </w:r>
          </w:p>
        </w:tc>
      </w:tr>
      <w:tr>
        <w:tc>
          <w:tcPr>
            <w:tcW w:type="dxa" w:w="890"/>
          </w:tcPr>
          <w:p>
            <w:r>
              <w:rPr/>
              <w:t>4</w:t>
            </w:r>
          </w:p>
        </w:tc>
        <w:tc>
          <w:tcPr>
            <w:tcW w:type="dxa" w:w="3178"/>
          </w:tcPr>
          <w:p>
            <w:r>
              <w:rPr/>
              <w:t>法定代表人证明书及授权委托书</w:t>
            </w:r>
          </w:p>
        </w:tc>
        <w:tc>
          <w:tcPr>
            <w:tcW w:type="dxa" w:w="4238"/>
          </w:tcPr>
          <w:p>
            <w:r>
              <w:rPr/>
              <w:t>法定代表人证明书及授权委托书：按对应格式文件签署、盖章(原件)</w:t>
            </w:r>
          </w:p>
        </w:tc>
      </w:tr>
      <w:tr>
        <w:tc>
          <w:tcPr>
            <w:tcW w:type="dxa" w:w="890"/>
          </w:tcPr>
          <w:p>
            <w:r>
              <w:rPr/>
              <w:t>5</w:t>
            </w:r>
          </w:p>
        </w:tc>
        <w:tc>
          <w:tcPr>
            <w:tcW w:type="dxa" w:w="3178"/>
          </w:tcPr>
          <w:p>
            <w:r>
              <w:rPr/>
              <w:t>签署、盖章</w:t>
            </w:r>
          </w:p>
        </w:tc>
        <w:tc>
          <w:tcPr>
            <w:tcW w:type="dxa" w:w="4238"/>
          </w:tcPr>
          <w:p>
            <w:r>
              <w:rPr/>
              <w:t>投标文件按照招标文件规定要求签署、盖章</w:t>
            </w:r>
          </w:p>
        </w:tc>
      </w:tr>
      <w:tr>
        <w:tc>
          <w:tcPr>
            <w:tcW w:type="dxa" w:w="890"/>
          </w:tcPr>
          <w:p>
            <w:r>
              <w:rPr/>
              <w:t>6</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7</w:t>
            </w:r>
          </w:p>
        </w:tc>
        <w:tc>
          <w:tcPr>
            <w:tcW w:type="dxa" w:w="3178"/>
          </w:tcPr>
          <w:p>
            <w:r>
              <w:rPr/>
              <w:t>实质性响应</w:t>
            </w:r>
          </w:p>
        </w:tc>
        <w:tc>
          <w:tcPr>
            <w:tcW w:type="dxa" w:w="4238"/>
          </w:tcPr>
          <w:p>
            <w:r>
              <w:rPr/>
              <w:t>实质性响应招标文件中规定的其它情况</w:t>
            </w:r>
          </w:p>
        </w:tc>
      </w:tr>
      <w:tr>
        <w:tc>
          <w:tcPr>
            <w:tcW w:type="dxa" w:w="890"/>
          </w:tcPr>
          <w:p>
            <w:r>
              <w:rPr/>
              <w:t>8</w:t>
            </w:r>
          </w:p>
        </w:tc>
        <w:tc>
          <w:tcPr>
            <w:tcW w:type="dxa" w:w="3178"/>
          </w:tcPr>
          <w:p>
            <w:r>
              <w:rPr/>
              <w:t>本项目采购本国产品</w:t>
            </w:r>
          </w:p>
        </w:tc>
        <w:tc>
          <w:tcPr>
            <w:tcW w:type="dxa" w:w="4238"/>
          </w:tcPr>
          <w:p>
            <w:r>
              <w:rPr/>
              <w:t>本项目采购本国产品</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采购包1(数字化X光摄影系统（双板DR）):</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商务部分6.0分</w:t>
            </w:r>
          </w:p>
          <w:p>
            <w:r>
              <w:rPr/>
              <w:t>技术部分64.0分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所投货物对用户需求书中带▲号的重要技术参数的符合性 (36.0分)</w:t>
            </w:r>
            <w:r>
              <w:rPr/>
              <w:t>，（等次分值选择：</w:t>
            </w:r>
            <w:r>
              <w:rPr/>
              <w:t>0.0;</w:t>
            </w:r>
            <w:r>
              <w:rPr/>
              <w:t>3.0;</w:t>
            </w:r>
            <w:r>
              <w:rPr/>
              <w:t>6.0;</w:t>
            </w:r>
            <w:r>
              <w:rPr/>
              <w:t>9.0;</w:t>
            </w:r>
            <w:r>
              <w:rPr/>
              <w:t>12.0;</w:t>
            </w:r>
            <w:r>
              <w:rPr/>
              <w:t>15.0;</w:t>
            </w:r>
            <w:r>
              <w:rPr/>
              <w:t>18.0;</w:t>
            </w:r>
            <w:r>
              <w:rPr/>
              <w:t>21.0;</w:t>
            </w:r>
            <w:r>
              <w:rPr/>
              <w:t>24.0;</w:t>
            </w:r>
            <w:r>
              <w:rPr/>
              <w:t>27.0;</w:t>
            </w:r>
            <w:r>
              <w:rPr/>
              <w:t>30.0;</w:t>
            </w:r>
            <w:r>
              <w:rPr/>
              <w:t>33.0;</w:t>
            </w:r>
            <w:r>
              <w:rPr/>
              <w:t>36.0;</w:t>
            </w:r>
            <w:r>
              <w:rPr/>
              <w:t>）</w:t>
            </w:r>
          </w:p>
        </w:tc>
        <w:tc>
          <w:tcPr>
            <w:tcW w:type="dxa" w:w="5076"/>
          </w:tcPr>
          <w:p>
            <w:pPr>
              <w:jc w:val="left"/>
            </w:pPr>
            <w:r>
              <w:rPr/>
              <w:t>所投产品技术参数全部满足用户需求书中带▲号的重要技术参数，得36分；每出现一处▲号负偏离，扣3分。 所有投标人须提供投标产品彩页或相应技术参数的厂家技术白皮书（datasheet）或使用说明书或厂家出具的质量认可材料或第三方机构出具的医疗器械检验报告等作为技术证明文件，如用户需求中另有要求的，按要求提供，否则评标委员会有权视相应技术参数响应不符合招标要求（如相关技术证明文件为英文版，请同时提供中文版）</w:t>
            </w:r>
          </w:p>
        </w:tc>
      </w:tr>
      <w:tr>
        <w:tc>
          <w:tcPr>
            <w:tcW w:type="dxa" w:w="922"/>
            <w:gridSpan w:val="2"/>
            <w:vMerge/>
          </w:tcPr>
          <w:p/>
        </w:tc>
        <w:tc>
          <w:tcPr>
            <w:tcW w:type="dxa" w:w="2307"/>
          </w:tcPr>
          <w:p>
            <w:pPr>
              <w:jc w:val="left"/>
            </w:pPr>
            <w:r>
              <w:rPr/>
              <w:t>所投货物技术参数及性能、配置与不带▲号的技术参数要求、用户需求书的符合性 (20.0分)</w:t>
            </w:r>
          </w:p>
        </w:tc>
        <w:tc>
          <w:tcPr>
            <w:tcW w:type="dxa" w:w="5076"/>
          </w:tcPr>
          <w:p>
            <w:pPr>
              <w:jc w:val="left"/>
            </w:pPr>
            <w:r>
              <w:rPr/>
              <w:t>所投产品技术参数全部满足用户需求书中不带▲号的一般技术参数，得20分；每出现一处不带▲号负偏离，扣1分，扣完为止。 所有投标人须提供投标产品彩页或相应技术参数的厂家技术白皮书（datasheet）或使用说明书或厂家出具的质量认可材料或第三方机构出具的医疗器械检验报告等作为技术证明文件，否则评标委员会有权视相应技术参数响应不符合招标要求（如相关技术证明文件为英文版，请同时提供中文版）</w:t>
            </w:r>
          </w:p>
        </w:tc>
      </w:tr>
      <w:tr>
        <w:tc>
          <w:tcPr>
            <w:tcW w:type="dxa" w:w="922"/>
            <w:gridSpan w:val="2"/>
            <w:vMerge/>
          </w:tcPr>
          <w:p/>
        </w:tc>
        <w:tc>
          <w:tcPr>
            <w:tcW w:type="dxa" w:w="2307"/>
          </w:tcPr>
          <w:p>
            <w:pPr>
              <w:jc w:val="left"/>
            </w:pPr>
            <w:r>
              <w:rPr/>
              <w:t>售后服务的内容(包括零配件供应、维护保养方案等) (4.0分)</w:t>
            </w:r>
            <w:r>
              <w:rPr/>
              <w:t>，（等次分值选择：</w:t>
            </w:r>
            <w:r>
              <w:rPr/>
              <w:t>0.0;</w:t>
            </w:r>
            <w:r>
              <w:rPr/>
              <w:t>1.0;</w:t>
            </w:r>
            <w:r>
              <w:rPr/>
              <w:t>2.0;</w:t>
            </w:r>
            <w:r>
              <w:rPr/>
              <w:t>4.0;</w:t>
            </w:r>
            <w:r>
              <w:rPr/>
              <w:t>）</w:t>
            </w:r>
          </w:p>
        </w:tc>
        <w:tc>
          <w:tcPr>
            <w:tcW w:type="dxa" w:w="5076"/>
          </w:tcPr>
          <w:p>
            <w:pPr>
              <w:jc w:val="left"/>
            </w:pPr>
            <w:r>
              <w:rPr/>
              <w:t>由评委对各投标人提供的售后服务内容(包括零配件明细清单、零配件价格及价格下浮率、维护保养服务方案等)进行评价：售后服务方案完善具体详尽清晰，提供操作技术培训，维修技术力量配置及零配件供应、零配件价格及价格下浮率等，且保修服务承诺方案满足招标文件要求，综合评价优，得4分； 有提供操作技术培训方案，售后服务方案、维修技术力量配置、零配件的明细清单、零配件价格及价格下浮率、保修服务承诺方案综合评价一般，得2分； 无提供操作技术培训，维修技术力量配置、零配件的明细清单、零配件价格及价格下浮率、保修服务承诺方案综合评价差，得1分； 无提供方案不得分。</w:t>
            </w:r>
          </w:p>
        </w:tc>
      </w:tr>
      <w:tr>
        <w:tc>
          <w:tcPr>
            <w:tcW w:type="dxa" w:w="922"/>
            <w:gridSpan w:val="2"/>
            <w:vMerge/>
          </w:tcPr>
          <w:p/>
        </w:tc>
        <w:tc>
          <w:tcPr>
            <w:tcW w:type="dxa" w:w="2307"/>
          </w:tcPr>
          <w:p>
            <w:pPr>
              <w:jc w:val="left"/>
            </w:pPr>
            <w:r>
              <w:rPr/>
              <w:t>所投产品制造商在中国国内的业绩比较 (2.0分)</w:t>
            </w:r>
            <w:r>
              <w:rPr/>
              <w:t>，（等次分值选择：</w:t>
            </w:r>
            <w:r>
              <w:rPr/>
              <w:t>0.0;</w:t>
            </w:r>
            <w:r>
              <w:rPr/>
              <w:t>0.5;</w:t>
            </w:r>
            <w:r>
              <w:rPr/>
              <w:t>1.0;</w:t>
            </w:r>
            <w:r>
              <w:rPr/>
              <w:t>1.5;</w:t>
            </w:r>
            <w:r>
              <w:rPr/>
              <w:t>2.0;</w:t>
            </w:r>
            <w:r>
              <w:rPr/>
              <w:t>）</w:t>
            </w:r>
          </w:p>
        </w:tc>
        <w:tc>
          <w:tcPr>
            <w:tcW w:type="dxa" w:w="5076"/>
          </w:tcPr>
          <w:p>
            <w:pPr>
              <w:jc w:val="left"/>
            </w:pPr>
            <w:r>
              <w:rPr/>
              <w:t>根据所投产品生产制造商2020年1月1日至今所投产品同品牌型号供货业绩进行比较：每提供一个业绩得0.5分，最高得2分。（注：提供合同关键页或中标通知书复印件，包括：项目内容、金额、签署双方单位名称、签署日期等，并加盖投标人单位公章，同一客户不重复计分。）</w:t>
            </w:r>
          </w:p>
        </w:tc>
      </w:tr>
      <w:tr>
        <w:tc>
          <w:tcPr>
            <w:tcW w:type="dxa" w:w="922"/>
            <w:gridSpan w:val="2"/>
            <w:vMerge/>
          </w:tcPr>
          <w:p/>
        </w:tc>
        <w:tc>
          <w:tcPr>
            <w:tcW w:type="dxa" w:w="2307"/>
          </w:tcPr>
          <w:p>
            <w:pPr>
              <w:jc w:val="left"/>
            </w:pPr>
            <w:r>
              <w:rPr/>
              <w:t>生产制造商出具的授权函或者代理函及售后服务承诺书 (2.0分)</w:t>
            </w:r>
            <w:r>
              <w:rPr/>
              <w:t>，（等次分值选择：</w:t>
            </w:r>
            <w:r>
              <w:rPr/>
              <w:t>0.0;</w:t>
            </w:r>
            <w:r>
              <w:rPr/>
              <w:t>0.5;</w:t>
            </w:r>
            <w:r>
              <w:rPr/>
              <w:t>2.0;</w:t>
            </w:r>
            <w:r>
              <w:rPr/>
              <w:t>）</w:t>
            </w:r>
          </w:p>
        </w:tc>
        <w:tc>
          <w:tcPr>
            <w:tcW w:type="dxa" w:w="5076"/>
          </w:tcPr>
          <w:p>
            <w:pPr>
              <w:jc w:val="left"/>
            </w:pPr>
            <w:r>
              <w:rPr/>
              <w:t>所投产品获得生产制造商的授权函并承诺在质保期内由生产制造商进行售后服务的得2分，只具有生产制造商授权函但不承诺在质保期内由生产制造商进行售后服务的得0.5分，其他情况或不提供不得分。 （提供生产制造商出具的授权函及售后服务承诺书，如投标人为所投产品制造商的，应自行出具制造商声明和质保期售后服务承诺。）</w:t>
            </w:r>
          </w:p>
        </w:tc>
      </w:tr>
      <w:tr>
        <w:tc>
          <w:tcPr>
            <w:tcW w:type="dxa" w:w="922"/>
            <w:gridSpan w:val="2"/>
          </w:tcPr>
          <w:p>
            <w:pPr>
              <w:jc w:val="center"/>
            </w:pPr>
            <w:r>
              <w:rPr/>
              <w:t>商务部分</w:t>
            </w:r>
          </w:p>
        </w:tc>
        <w:tc>
          <w:tcPr>
            <w:tcW w:type="dxa" w:w="2307"/>
          </w:tcPr>
          <w:p>
            <w:pPr>
              <w:jc w:val="left"/>
            </w:pPr>
            <w:r>
              <w:rPr/>
              <w:t>服务便利性 (6.0分)</w:t>
            </w:r>
            <w:r>
              <w:rPr/>
              <w:t>，（等次分值选择：</w:t>
            </w:r>
            <w:r>
              <w:rPr/>
              <w:t>0.0;</w:t>
            </w:r>
            <w:r>
              <w:rPr/>
              <w:t>2.0;</w:t>
            </w:r>
            <w:r>
              <w:rPr/>
              <w:t>6.0;</w:t>
            </w:r>
            <w:r>
              <w:rPr/>
              <w:t>）</w:t>
            </w:r>
          </w:p>
        </w:tc>
        <w:tc>
          <w:tcPr>
            <w:tcW w:type="dxa" w:w="5076"/>
          </w:tcPr>
          <w:p>
            <w:pPr>
              <w:jc w:val="left"/>
            </w:pPr>
            <w:r>
              <w:rPr/>
              <w:t>根据投标人承诺在接到采购人通知后到达设备存放地点的时间响应情况进行评审： 投标人承诺接到采购人通知后≤2小时到达设备存放地点的得6分； 投标人承诺接到采购人通知后2（不含2小时）-4小时（含4小时）内到达设备存放地点的得2分； 超过4小时或无响应时间承诺的不得分。本项最高得6分。 本项目不接受外包形式的服务。 投标人须提供响应时间承诺书（格式自定）。</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color w:val="222222"/>
          <w:sz w:val="52"/>
        </w:rPr>
        <w:t>广州中医药大学第三附属医院</w:t>
      </w:r>
    </w:p>
    <w:p>
      <w:pPr>
        <w:jc w:val="center"/>
      </w:pPr>
      <w:r>
        <w:rPr>
          <w:b/>
          <w:color w:val="222222"/>
          <w:sz w:val="52"/>
        </w:rPr>
        <w:t>数字化</w:t>
      </w:r>
      <w:r>
        <w:rPr>
          <w:b/>
          <w:color w:val="222222"/>
          <w:sz w:val="52"/>
        </w:rPr>
        <w:t>X</w:t>
      </w:r>
      <w:r>
        <w:rPr>
          <w:b/>
          <w:color w:val="222222"/>
          <w:sz w:val="52"/>
        </w:rPr>
        <w:t>光摄影系统（双板</w:t>
      </w:r>
      <w:r>
        <w:rPr>
          <w:b/>
          <w:color w:val="222222"/>
          <w:sz w:val="52"/>
        </w:rPr>
        <w:t>DR</w:t>
      </w:r>
      <w:r>
        <w:rPr>
          <w:b/>
          <w:color w:val="222222"/>
          <w:sz w:val="52"/>
        </w:rPr>
        <w:t>）采购合同</w:t>
      </w:r>
    </w:p>
    <w:p>
      <w:pPr>
        <w:jc w:val="center"/>
      </w:pPr>
    </w:p>
    <w:p>
      <w:pPr>
        <w:jc w:val="center"/>
      </w:pPr>
      <w:r>
        <w:rPr>
          <w:b/>
          <w:color w:val="222222"/>
          <w:sz w:val="36"/>
        </w:rPr>
        <w:t>（</w:t>
      </w:r>
      <w:r>
        <w:rPr>
          <w:b/>
          <w:color w:val="222222"/>
          <w:sz w:val="32"/>
        </w:rPr>
        <w:t>合同编号：</w:t>
      </w:r>
      <w:r>
        <w:rPr>
          <w:b/>
          <w:color w:val="222222"/>
          <w:sz w:val="36"/>
        </w:rPr>
        <w:t>）</w:t>
      </w:r>
    </w:p>
    <w:p>
      <w:pPr>
        <w:jc w:val="center"/>
      </w:pPr>
    </w:p>
    <w:p>
      <w:pPr>
        <w:jc w:val="center"/>
      </w:pPr>
    </w:p>
    <w:p>
      <w:pPr>
        <w:jc w:val="both"/>
      </w:pPr>
    </w:p>
    <w:p>
      <w:pPr>
        <w:jc w:val="both"/>
      </w:pPr>
    </w:p>
    <w:p>
      <w:pPr>
        <w:jc w:val="both"/>
      </w:pPr>
    </w:p>
    <w:p>
      <w:pPr>
        <w:jc w:val="both"/>
      </w:pPr>
    </w:p>
    <w:p>
      <w:pPr>
        <w:jc w:val="both"/>
      </w:pPr>
    </w:p>
    <w:p>
      <w:pPr>
        <w:jc w:val="both"/>
      </w:pPr>
    </w:p>
    <w:p>
      <w:pPr>
        <w:jc w:val="both"/>
      </w:pPr>
    </w:p>
    <w:p>
      <w:pPr>
        <w:ind w:firstLine="531"/>
        <w:jc w:val="both"/>
      </w:pPr>
      <w:r>
        <w:rPr>
          <w:b/>
          <w:color w:val="222222"/>
          <w:sz w:val="36"/>
        </w:rPr>
        <w:t>甲方：广州中医药大学第三附属医院</w:t>
      </w:r>
    </w:p>
    <w:p>
      <w:pPr>
        <w:ind w:firstLine="531"/>
        <w:jc w:val="both"/>
      </w:pPr>
      <w:r>
        <w:rPr>
          <w:b/>
          <w:color w:val="222222"/>
          <w:sz w:val="36"/>
        </w:rPr>
        <w:t>乙方：</w:t>
      </w:r>
      <w:r>
        <w:rPr>
          <w:b/>
          <w:color w:val="222222"/>
          <w:sz w:val="36"/>
        </w:rPr>
        <w:t>XXXXX</w:t>
      </w:r>
    </w:p>
    <w:p>
      <w:pPr>
        <w:ind w:firstLine="531"/>
        <w:jc w:val="both"/>
      </w:pPr>
      <w:r>
        <w:rPr>
          <w:b/>
          <w:color w:val="222222"/>
          <w:sz w:val="36"/>
        </w:rPr>
        <w:t>日期：</w:t>
      </w:r>
      <w:r>
        <w:rPr>
          <w:b/>
          <w:color w:val="222222"/>
          <w:sz w:val="36"/>
        </w:rPr>
        <w:t xml:space="preserve"> </w:t>
      </w:r>
      <w:r>
        <w:rPr>
          <w:b/>
          <w:color w:val="222222"/>
          <w:sz w:val="21"/>
        </w:rPr>
        <w:t xml:space="preserve">   </w:t>
      </w:r>
      <w:r>
        <w:rPr>
          <w:b/>
          <w:color w:val="222222"/>
          <w:sz w:val="36"/>
        </w:rPr>
        <w:t>年</w:t>
      </w:r>
      <w:r>
        <w:rPr>
          <w:b/>
          <w:color w:val="222222"/>
          <w:sz w:val="36"/>
        </w:rPr>
        <w:t xml:space="preserve"> </w:t>
      </w:r>
      <w:r>
        <w:rPr>
          <w:b/>
          <w:color w:val="222222"/>
          <w:sz w:val="21"/>
        </w:rPr>
        <w:t xml:space="preserve">  </w:t>
      </w:r>
      <w:r>
        <w:rPr>
          <w:b/>
          <w:color w:val="222222"/>
          <w:sz w:val="36"/>
        </w:rPr>
        <w:t>月</w:t>
      </w:r>
      <w:r>
        <w:rPr>
          <w:b/>
          <w:color w:val="222222"/>
          <w:sz w:val="36"/>
        </w:rPr>
        <w:t xml:space="preserve"> </w:t>
      </w:r>
      <w:r>
        <w:rPr>
          <w:b/>
          <w:color w:val="222222"/>
          <w:sz w:val="21"/>
        </w:rPr>
        <w:t xml:space="preserve"> </w:t>
      </w:r>
      <w:r>
        <w:rPr>
          <w:b/>
          <w:color w:val="222222"/>
          <w:sz w:val="36"/>
        </w:rPr>
        <w:t>日</w:t>
      </w:r>
    </w:p>
    <w:p>
      <w:pPr>
        <w:ind w:firstLine="531"/>
        <w:jc w:val="both"/>
      </w:pPr>
    </w:p>
    <w:p>
      <w:pPr>
        <w:jc w:val="center"/>
      </w:pPr>
    </w:p>
    <w:p>
      <w:pPr>
        <w:jc w:val="center"/>
      </w:pPr>
    </w:p>
    <w:p>
      <w:pPr>
        <w:jc w:val="center"/>
      </w:pPr>
    </w:p>
    <w:p>
      <w:pPr>
        <w:jc w:val="center"/>
      </w:pPr>
    </w:p>
    <w:p>
      <w:pPr>
        <w:jc w:val="center"/>
      </w:pPr>
      <w:r>
        <w:rPr>
          <w:b/>
          <w:color w:val="222222"/>
          <w:sz w:val="44"/>
        </w:rPr>
        <w:t>采购合同</w:t>
      </w:r>
    </w:p>
    <w:p>
      <w:pPr>
        <w:jc w:val="both"/>
      </w:pPr>
    </w:p>
    <w:p>
      <w:pPr>
        <w:jc w:val="both"/>
      </w:pPr>
      <w:r>
        <w:rPr>
          <w:b/>
          <w:color w:val="222222"/>
          <w:sz w:val="24"/>
        </w:rPr>
        <w:t>甲方：</w:t>
      </w:r>
      <w:r>
        <w:rPr>
          <w:b/>
          <w:color w:val="222222"/>
          <w:sz w:val="24"/>
          <w:u w:val="single"/>
        </w:rPr>
        <w:t>广州中医药大学第三附属医院</w:t>
      </w:r>
    </w:p>
    <w:p>
      <w:pPr>
        <w:jc w:val="both"/>
      </w:pPr>
      <w:r>
        <w:rPr>
          <w:b/>
          <w:color w:val="222222"/>
          <w:sz w:val="24"/>
        </w:rPr>
        <w:t>乙方：</w:t>
      </w:r>
    </w:p>
    <w:p>
      <w:pPr>
        <w:jc w:val="both"/>
      </w:pPr>
    </w:p>
    <w:p>
      <w:pPr>
        <w:ind w:firstLine="480"/>
        <w:jc w:val="both"/>
      </w:pPr>
      <w:r>
        <w:rPr>
          <w:color w:val="222222"/>
          <w:sz w:val="24"/>
        </w:rPr>
        <w:t>根据《中华人民共和国民法典》等相关法律规定以及</w:t>
      </w:r>
      <w:r>
        <w:rPr>
          <w:color w:val="222222"/>
          <w:sz w:val="24"/>
        </w:rPr>
        <w:t>“</w:t>
      </w:r>
      <w:r>
        <w:rPr>
          <w:color w:val="222222"/>
          <w:sz w:val="24"/>
          <w:u w:val="single"/>
        </w:rPr>
        <w:t>广州中医药大学第三附属医院</w:t>
      </w:r>
      <w:r>
        <w:rPr>
          <w:color w:val="222222"/>
          <w:sz w:val="24"/>
          <w:u w:val="single"/>
        </w:rPr>
        <w:t xml:space="preserve">      </w:t>
      </w:r>
      <w:r>
        <w:rPr>
          <w:color w:val="222222"/>
          <w:sz w:val="24"/>
          <w:u w:val="single"/>
        </w:rPr>
        <w:t>采购项目</w:t>
      </w:r>
      <w:r>
        <w:rPr>
          <w:color w:val="222222"/>
          <w:sz w:val="24"/>
        </w:rPr>
        <w:t>”（项目编号：）</w:t>
      </w:r>
      <w:r>
        <w:rPr>
          <w:color w:val="222222"/>
          <w:sz w:val="24"/>
        </w:rPr>
        <w:t>采购</w:t>
      </w:r>
      <w:r>
        <w:rPr>
          <w:color w:val="222222"/>
          <w:sz w:val="24"/>
        </w:rPr>
        <w:t>/</w:t>
      </w:r>
      <w:r>
        <w:rPr>
          <w:color w:val="222222"/>
          <w:sz w:val="24"/>
        </w:rPr>
        <w:t>招标文件的要求和采购结果，经甲乙双方协商一致，签订本合同。双方共同遵守如下条款（合同附件及本项目的采购相关文件均为本合同不可分割之一部分，具有同等法律效力）：</w:t>
      </w:r>
    </w:p>
    <w:p>
      <w:pPr>
        <w:ind w:firstLine="482"/>
        <w:jc w:val="both"/>
      </w:pPr>
      <w:r>
        <w:rPr>
          <w:b/>
          <w:color w:val="222222"/>
          <w:sz w:val="24"/>
        </w:rPr>
        <w:t>一、合同设备</w:t>
      </w:r>
    </w:p>
    <w:p>
      <w:pPr>
        <w:ind w:firstLine="480"/>
        <w:jc w:val="both"/>
      </w:pPr>
      <w:r>
        <w:rPr>
          <w:color w:val="222222"/>
          <w:sz w:val="24"/>
        </w:rPr>
        <w:t>乙方负责向甲方提供下表中所列设备并负责设备的安装调试、场地安装服务及放射诊疗许可证和辐射安全许可证办理等。</w:t>
      </w:r>
    </w:p>
    <w:tbl>
      <w:tblPr>
        <w:tblW w:w="0" w:type="auto"/>
        <w:tblInd w:type="dxa" w:w="135"/>
        <w:tblBorders>
          <w:top w:val="none" w:color="000000" w:sz="4"/>
          <w:left w:val="none" w:color="000000" w:sz="4"/>
          <w:bottom w:val="none" w:color="000000" w:sz="4"/>
          <w:right w:val="none" w:color="000000" w:sz="4"/>
          <w:insideH w:val="none"/>
          <w:insideV w:val="none"/>
        </w:tblBorders>
        <w:shd w:fill="FFFFFF"/>
      </w:tblPr>
      <w:tblGrid>
        <w:gridCol w:w="1137"/>
        <w:gridCol w:w="1111"/>
        <w:gridCol w:w="2092"/>
        <w:gridCol w:w="732"/>
        <w:gridCol w:w="1229"/>
        <w:gridCol w:w="732"/>
        <w:gridCol w:w="1229"/>
      </w:tblGrid>
      <w:tr>
        <w:tc>
          <w:tcPr>
            <w:tcW w:type="dxa" w:w="1137"/>
            <w:tcBorders>
              <w:top w:val="single" w:color="000000" w:sz="4"/>
              <w:left w:val="single" w:color="000000" w:sz="4"/>
              <w:bottom w:val="single" w:color="000000" w:sz="4"/>
              <w:right w:val="single" w:color="000000" w:sz="4"/>
            </w:tcBorders>
            <w:shd w:fill="FFFFFF"/>
          </w:tcPr>
          <w:p>
            <w:pPr>
              <w:jc w:val="center"/>
            </w:pPr>
            <w:r>
              <w:rPr>
                <w:b/>
                <w:color w:val="222222"/>
                <w:sz w:val="24"/>
              </w:rPr>
              <w:t>产品名称</w:t>
            </w:r>
          </w:p>
        </w:tc>
        <w:tc>
          <w:tcPr>
            <w:tcW w:type="dxa" w:w="1111"/>
            <w:tcBorders>
              <w:top w:val="single" w:color="000000" w:sz="4"/>
              <w:left w:val="none" w:color="000000" w:sz="4"/>
              <w:bottom w:val="single" w:color="000000" w:sz="4"/>
              <w:right w:val="single" w:color="000000" w:sz="4"/>
            </w:tcBorders>
            <w:shd w:fill="FFFFFF"/>
          </w:tcPr>
          <w:p>
            <w:pPr>
              <w:jc w:val="center"/>
            </w:pPr>
            <w:r>
              <w:rPr>
                <w:b/>
                <w:color w:val="222222"/>
                <w:sz w:val="24"/>
              </w:rPr>
              <w:t>规格型号</w:t>
            </w:r>
          </w:p>
        </w:tc>
        <w:tc>
          <w:tcPr>
            <w:tcW w:type="dxa" w:w="2092"/>
            <w:tcBorders>
              <w:top w:val="single" w:color="000000" w:sz="4"/>
              <w:left w:val="none" w:color="000000" w:sz="4"/>
              <w:bottom w:val="single" w:color="000000" w:sz="4"/>
              <w:right w:val="single" w:color="000000" w:sz="4"/>
            </w:tcBorders>
            <w:shd w:fill="FFFFFF"/>
          </w:tcPr>
          <w:p>
            <w:pPr>
              <w:jc w:val="center"/>
            </w:pPr>
            <w:r>
              <w:rPr>
                <w:b/>
                <w:color w:val="222222"/>
                <w:sz w:val="24"/>
              </w:rPr>
              <w:t>生产厂家</w:t>
            </w:r>
          </w:p>
        </w:tc>
        <w:tc>
          <w:tcPr>
            <w:tcW w:type="dxa" w:w="732"/>
            <w:tcBorders>
              <w:top w:val="single" w:color="000000" w:sz="4"/>
              <w:left w:val="none" w:color="000000" w:sz="4"/>
              <w:bottom w:val="single" w:color="000000" w:sz="4"/>
              <w:right w:val="single" w:color="000000" w:sz="4"/>
            </w:tcBorders>
            <w:shd w:fill="FFFFFF"/>
          </w:tcPr>
          <w:p>
            <w:pPr>
              <w:jc w:val="center"/>
            </w:pPr>
            <w:r>
              <w:rPr>
                <w:b/>
                <w:color w:val="222222"/>
                <w:sz w:val="24"/>
              </w:rPr>
              <w:t>数量</w:t>
            </w:r>
          </w:p>
        </w:tc>
        <w:tc>
          <w:tcPr>
            <w:tcW w:type="dxa" w:w="1229"/>
            <w:tcBorders>
              <w:top w:val="single" w:color="000000" w:sz="4"/>
              <w:left w:val="none" w:color="000000" w:sz="4"/>
              <w:bottom w:val="single" w:color="000000" w:sz="4"/>
              <w:right w:val="single" w:color="000000" w:sz="4"/>
            </w:tcBorders>
            <w:shd w:fill="FFFFFF"/>
          </w:tcPr>
          <w:p>
            <w:pPr>
              <w:jc w:val="center"/>
            </w:pPr>
            <w:r>
              <w:rPr>
                <w:b/>
                <w:color w:val="222222"/>
                <w:sz w:val="24"/>
              </w:rPr>
              <w:t>不含税设备单价（元）</w:t>
            </w:r>
          </w:p>
        </w:tc>
        <w:tc>
          <w:tcPr>
            <w:tcW w:type="dxa" w:w="732"/>
            <w:tcBorders>
              <w:top w:val="single" w:color="000000" w:sz="4"/>
              <w:left w:val="none" w:color="000000" w:sz="4"/>
              <w:bottom w:val="single" w:color="000000" w:sz="4"/>
              <w:right w:val="single" w:color="000000" w:sz="4"/>
            </w:tcBorders>
            <w:shd w:fill="FFFFFF"/>
          </w:tcPr>
          <w:p>
            <w:pPr>
              <w:jc w:val="center"/>
            </w:pPr>
            <w:r>
              <w:rPr>
                <w:b/>
                <w:color w:val="222222"/>
                <w:sz w:val="24"/>
              </w:rPr>
              <w:t>税款（元）</w:t>
            </w:r>
          </w:p>
        </w:tc>
        <w:tc>
          <w:tcPr>
            <w:tcW w:type="dxa" w:w="1229"/>
            <w:tcBorders>
              <w:top w:val="single" w:color="000000" w:sz="4"/>
              <w:left w:val="none" w:color="000000" w:sz="4"/>
              <w:bottom w:val="single" w:color="000000" w:sz="4"/>
              <w:right w:val="single" w:color="000000" w:sz="4"/>
            </w:tcBorders>
            <w:shd w:fill="FFFFFF"/>
          </w:tcPr>
          <w:p>
            <w:pPr>
              <w:jc w:val="center"/>
            </w:pPr>
            <w:r>
              <w:rPr>
                <w:b/>
                <w:color w:val="222222"/>
                <w:sz w:val="24"/>
              </w:rPr>
              <w:t>小计（元）</w:t>
            </w:r>
          </w:p>
        </w:tc>
      </w:tr>
      <w:tr>
        <w:tc>
          <w:tcPr>
            <w:tcW w:type="dxa" w:w="1137"/>
            <w:tcBorders>
              <w:top w:val="none" w:color="000000" w:sz="4"/>
              <w:left w:val="single" w:color="000000" w:sz="4"/>
              <w:bottom w:val="single" w:color="000000" w:sz="4"/>
              <w:right w:val="single" w:color="000000" w:sz="4"/>
            </w:tcBorders>
            <w:shd w:fill="FFFFFF"/>
          </w:tcPr>
          <w:p>
            <w:pPr>
              <w:jc w:val="center"/>
            </w:pPr>
          </w:p>
        </w:tc>
        <w:tc>
          <w:tcPr>
            <w:tcW w:type="dxa" w:w="1111"/>
            <w:tcBorders>
              <w:top w:val="none" w:color="000000" w:sz="4"/>
              <w:left w:val="none" w:color="000000" w:sz="4"/>
              <w:bottom w:val="single" w:color="000000" w:sz="4"/>
              <w:right w:val="single" w:color="000000" w:sz="4"/>
            </w:tcBorders>
            <w:shd w:fill="FFFFFF"/>
          </w:tcPr>
          <w:p>
            <w:pPr>
              <w:jc w:val="center"/>
            </w:pPr>
          </w:p>
        </w:tc>
        <w:tc>
          <w:tcPr>
            <w:tcW w:type="dxa" w:w="2092"/>
            <w:tcBorders>
              <w:top w:val="none" w:color="000000" w:sz="4"/>
              <w:left w:val="none" w:color="000000" w:sz="4"/>
              <w:bottom w:val="single" w:color="000000" w:sz="4"/>
              <w:right w:val="single" w:color="000000" w:sz="4"/>
            </w:tcBorders>
            <w:shd w:fill="FFFFFF"/>
          </w:tcPr>
          <w:p>
            <w:pPr>
              <w:jc w:val="center"/>
            </w:pPr>
          </w:p>
        </w:tc>
        <w:tc>
          <w:tcPr>
            <w:tcW w:type="dxa" w:w="732"/>
            <w:tcBorders>
              <w:top w:val="none" w:color="000000" w:sz="4"/>
              <w:left w:val="none" w:color="000000" w:sz="4"/>
              <w:bottom w:val="single" w:color="000000" w:sz="4"/>
              <w:right w:val="single" w:color="000000" w:sz="4"/>
            </w:tcBorders>
            <w:shd w:fill="FFFFFF"/>
          </w:tcPr>
          <w:p>
            <w:pPr>
              <w:jc w:val="center"/>
            </w:pPr>
          </w:p>
        </w:tc>
        <w:tc>
          <w:tcPr>
            <w:tcW w:type="dxa" w:w="1229"/>
            <w:tcBorders>
              <w:top w:val="none" w:color="000000" w:sz="4"/>
              <w:left w:val="none" w:color="000000" w:sz="4"/>
              <w:bottom w:val="single" w:color="000000" w:sz="4"/>
              <w:right w:val="single" w:color="000000" w:sz="4"/>
            </w:tcBorders>
            <w:shd w:fill="FFFFFF"/>
          </w:tcPr>
          <w:p>
            <w:pPr>
              <w:jc w:val="center"/>
            </w:pPr>
          </w:p>
        </w:tc>
        <w:tc>
          <w:tcPr>
            <w:tcW w:type="dxa" w:w="732"/>
            <w:tcBorders>
              <w:top w:val="none" w:color="000000" w:sz="4"/>
              <w:left w:val="none" w:color="000000" w:sz="4"/>
              <w:bottom w:val="single" w:color="000000" w:sz="4"/>
              <w:right w:val="single" w:color="000000" w:sz="4"/>
            </w:tcBorders>
            <w:shd w:fill="FFFFFF"/>
          </w:tcPr>
          <w:p>
            <w:pPr>
              <w:jc w:val="center"/>
            </w:pPr>
          </w:p>
        </w:tc>
        <w:tc>
          <w:tcPr>
            <w:tcW w:type="dxa" w:w="1229"/>
            <w:tcBorders>
              <w:top w:val="none" w:color="000000" w:sz="4"/>
              <w:left w:val="none" w:color="000000" w:sz="4"/>
              <w:bottom w:val="none" w:color="000000" w:sz="4"/>
              <w:right w:val="single" w:color="000000" w:sz="4"/>
            </w:tcBorders>
            <w:shd w:fill="FFFFFF"/>
          </w:tcPr>
          <w:p>
            <w:pPr>
              <w:jc w:val="center"/>
            </w:pPr>
          </w:p>
        </w:tc>
      </w:tr>
      <w:tr>
        <w:tc>
          <w:tcPr>
            <w:tcW w:type="dxa" w:w="1137"/>
            <w:tcBorders>
              <w:top w:val="none" w:color="000000" w:sz="4"/>
              <w:left w:val="single" w:color="000000" w:sz="4"/>
              <w:bottom w:val="single" w:color="000000" w:sz="4"/>
              <w:right w:val="single" w:color="000000" w:sz="4"/>
            </w:tcBorders>
            <w:shd w:fill="FFFFFF"/>
          </w:tcPr>
          <w:p>
            <w:pPr>
              <w:jc w:val="center"/>
            </w:pPr>
          </w:p>
        </w:tc>
        <w:tc>
          <w:tcPr>
            <w:tcW w:type="dxa" w:w="1111"/>
            <w:tcBorders>
              <w:top w:val="none" w:color="000000" w:sz="4"/>
              <w:left w:val="none" w:color="000000" w:sz="4"/>
              <w:bottom w:val="single" w:color="000000" w:sz="4"/>
              <w:right w:val="single" w:color="000000" w:sz="4"/>
            </w:tcBorders>
            <w:shd w:fill="FFFFFF"/>
          </w:tcPr>
          <w:p>
            <w:pPr>
              <w:jc w:val="center"/>
            </w:pPr>
          </w:p>
        </w:tc>
        <w:tc>
          <w:tcPr>
            <w:tcW w:type="dxa" w:w="2092"/>
            <w:tcBorders>
              <w:top w:val="none" w:color="000000" w:sz="4"/>
              <w:left w:val="none" w:color="000000" w:sz="4"/>
              <w:bottom w:val="single" w:color="000000" w:sz="4"/>
              <w:right w:val="single" w:color="000000" w:sz="4"/>
            </w:tcBorders>
            <w:shd w:fill="FFFFFF"/>
          </w:tcPr>
          <w:p>
            <w:pPr>
              <w:jc w:val="center"/>
            </w:pPr>
          </w:p>
        </w:tc>
        <w:tc>
          <w:tcPr>
            <w:tcW w:type="dxa" w:w="732"/>
            <w:tcBorders>
              <w:top w:val="none" w:color="000000" w:sz="4"/>
              <w:left w:val="none" w:color="000000" w:sz="4"/>
              <w:bottom w:val="single" w:color="000000" w:sz="4"/>
              <w:right w:val="single" w:color="000000" w:sz="4"/>
            </w:tcBorders>
            <w:shd w:fill="FFFFFF"/>
          </w:tcPr>
          <w:p>
            <w:pPr>
              <w:jc w:val="center"/>
            </w:pPr>
          </w:p>
        </w:tc>
        <w:tc>
          <w:tcPr>
            <w:tcW w:type="dxa" w:w="1229"/>
            <w:tcBorders>
              <w:top w:val="single" w:color="000000" w:sz="4"/>
              <w:left w:val="none" w:color="000000" w:sz="4"/>
              <w:bottom w:val="single" w:color="000000" w:sz="4"/>
              <w:right w:val="single" w:color="000000" w:sz="4"/>
            </w:tcBorders>
            <w:shd w:fill="FFFFFF"/>
          </w:tcPr>
          <w:p>
            <w:pPr>
              <w:jc w:val="center"/>
            </w:pPr>
          </w:p>
        </w:tc>
        <w:tc>
          <w:tcPr>
            <w:tcW w:type="dxa" w:w="732"/>
            <w:tcBorders>
              <w:top w:val="single" w:color="000000" w:sz="4"/>
              <w:left w:val="none" w:color="000000" w:sz="4"/>
              <w:bottom w:val="single" w:color="000000" w:sz="4"/>
              <w:right w:val="single" w:color="000000" w:sz="4"/>
            </w:tcBorders>
            <w:shd w:fill="FFFFFF"/>
          </w:tcPr>
          <w:p>
            <w:pPr>
              <w:jc w:val="center"/>
            </w:pPr>
          </w:p>
        </w:tc>
        <w:tc>
          <w:tcPr>
            <w:tcW w:type="dxa" w:w="1229"/>
            <w:tcBorders>
              <w:top w:val="single" w:color="000000" w:sz="4"/>
              <w:left w:val="none" w:color="000000" w:sz="4"/>
              <w:bottom w:val="single" w:color="000000" w:sz="4"/>
              <w:right w:val="single" w:color="000000" w:sz="4"/>
            </w:tcBorders>
            <w:shd w:fill="FFFFFF"/>
          </w:tcPr>
          <w:p>
            <w:pPr>
              <w:jc w:val="center"/>
            </w:pPr>
          </w:p>
        </w:tc>
      </w:tr>
      <w:tr>
        <w:tc>
          <w:tcPr>
            <w:tcW w:type="dxa" w:w="4340"/>
            <w:gridSpan w:val="3"/>
            <w:tcBorders>
              <w:top w:val="none" w:color="000000" w:sz="4"/>
              <w:left w:val="single" w:color="000000" w:sz="4"/>
              <w:bottom w:val="single" w:color="000000" w:sz="4"/>
              <w:right w:val="single" w:color="000000" w:sz="4"/>
            </w:tcBorders>
            <w:shd w:fill="FFFFFF"/>
          </w:tcPr>
          <w:p>
            <w:pPr>
              <w:jc w:val="center"/>
            </w:pPr>
            <w:r>
              <w:rPr>
                <w:b/>
                <w:color w:val="222222"/>
                <w:sz w:val="24"/>
              </w:rPr>
              <w:t>合计（含税）</w:t>
            </w:r>
          </w:p>
        </w:tc>
        <w:tc>
          <w:tcPr>
            <w:tcW w:type="dxa" w:w="3922"/>
            <w:gridSpan w:val="4"/>
            <w:tcBorders>
              <w:top w:val="none" w:color="000000" w:sz="4"/>
              <w:left w:val="none" w:color="000000" w:sz="4"/>
              <w:bottom w:val="single" w:color="000000" w:sz="4"/>
              <w:right w:val="single" w:color="000000" w:sz="4"/>
            </w:tcBorders>
            <w:shd w:fill="FFFFFF"/>
          </w:tcPr>
          <w:p>
            <w:pPr>
              <w:jc w:val="center"/>
            </w:pPr>
          </w:p>
          <w:p>
            <w:pPr>
              <w:jc w:val="center"/>
            </w:pPr>
          </w:p>
        </w:tc>
      </w:tr>
      <w:tr>
        <w:tc>
          <w:tcPr>
            <w:tcW w:type="dxa" w:w="4340"/>
            <w:gridSpan w:val="3"/>
            <w:tcBorders>
              <w:top w:val="none" w:color="000000" w:sz="4"/>
              <w:left w:val="single" w:color="000000" w:sz="4"/>
              <w:bottom w:val="single" w:color="000000" w:sz="4"/>
              <w:right w:val="single" w:color="000000" w:sz="4"/>
            </w:tcBorders>
            <w:shd w:fill="FFFFFF"/>
          </w:tcPr>
          <w:p>
            <w:pPr>
              <w:jc w:val="center"/>
            </w:pPr>
            <w:r>
              <w:rPr>
                <w:b/>
                <w:color w:val="222222"/>
                <w:sz w:val="24"/>
              </w:rPr>
              <w:t>备注</w:t>
            </w:r>
          </w:p>
        </w:tc>
        <w:tc>
          <w:tcPr>
            <w:tcW w:type="dxa" w:w="3922"/>
            <w:gridSpan w:val="4"/>
            <w:tcBorders>
              <w:top w:val="none" w:color="000000" w:sz="4"/>
              <w:left w:val="none" w:color="000000" w:sz="4"/>
              <w:bottom w:val="single" w:color="000000" w:sz="4"/>
              <w:right w:val="single" w:color="000000" w:sz="4"/>
            </w:tcBorders>
            <w:shd w:fill="FFFFFF"/>
          </w:tcPr>
          <w:p>
            <w:pPr>
              <w:jc w:val="center"/>
            </w:pPr>
          </w:p>
        </w:tc>
      </w:tr>
    </w:tbl>
    <w:p>
      <w:pPr>
        <w:ind w:firstLine="480"/>
        <w:jc w:val="both"/>
      </w:pPr>
      <w:r>
        <w:rPr>
          <w:color w:val="222222"/>
          <w:sz w:val="24"/>
        </w:rPr>
        <w:t>乙方所提供设备，必须符合国家有关规范和环保要求及甲方采购</w:t>
      </w:r>
      <w:r>
        <w:rPr>
          <w:color w:val="222222"/>
          <w:sz w:val="24"/>
        </w:rPr>
        <w:t>/招标文件的实质性技术参数的要求，并由乙方提供设备的检测报告</w:t>
      </w:r>
      <w:r>
        <w:rPr>
          <w:color w:val="222222"/>
          <w:sz w:val="24"/>
        </w:rPr>
        <w:t>。</w:t>
      </w:r>
    </w:p>
    <w:p>
      <w:pPr>
        <w:jc w:val="both"/>
      </w:pPr>
    </w:p>
    <w:p>
      <w:pPr>
        <w:ind w:firstLine="482"/>
        <w:jc w:val="both"/>
      </w:pPr>
      <w:r>
        <w:rPr>
          <w:b/>
          <w:color w:val="222222"/>
          <w:sz w:val="24"/>
        </w:rPr>
        <w:t>二、合同总价</w:t>
      </w:r>
    </w:p>
    <w:p>
      <w:pPr>
        <w:ind w:firstLine="480"/>
        <w:jc w:val="both"/>
      </w:pPr>
      <w:r>
        <w:rPr>
          <w:color w:val="222222"/>
          <w:sz w:val="24"/>
        </w:rPr>
        <w:t>合同设备总价为￥元（大写：人民币），其中税率为</w:t>
      </w:r>
      <w:r>
        <w:rPr>
          <w:color w:val="222222"/>
          <w:sz w:val="24"/>
        </w:rPr>
        <w:t xml:space="preserve"> </w:t>
      </w:r>
      <w:r>
        <w:rPr>
          <w:color w:val="222222"/>
          <w:sz w:val="21"/>
        </w:rPr>
        <w:t xml:space="preserve">    </w:t>
      </w:r>
      <w:r>
        <w:rPr>
          <w:color w:val="222222"/>
          <w:sz w:val="24"/>
        </w:rPr>
        <w:t>；该合同总价包含合同设备价款、设备验收合格之前所产生的税费、包装费、仓储费、运输费、安装调试费、设备配套的场地安装费、放射诊疗许可证及辐射安全许可证办理等费用以及设备质保期间发生的所有含税费用及其他一切附加费用（含特殊设备安装时的清理费用、环境恢复费用等）。本合同履行期间合同总价不变。</w:t>
      </w:r>
    </w:p>
    <w:p>
      <w:pPr>
        <w:ind w:firstLine="482"/>
        <w:jc w:val="both"/>
      </w:pPr>
    </w:p>
    <w:p>
      <w:pPr>
        <w:ind w:firstLine="480"/>
        <w:jc w:val="both"/>
      </w:pPr>
      <w:r>
        <w:rPr>
          <w:b/>
          <w:color w:val="222222"/>
          <w:sz w:val="24"/>
        </w:rPr>
        <w:t>三、合同服务</w:t>
      </w:r>
    </w:p>
    <w:p>
      <w:pPr>
        <w:ind w:firstLine="480"/>
        <w:jc w:val="both"/>
      </w:pPr>
      <w:r>
        <w:rPr>
          <w:color w:val="222222"/>
          <w:sz w:val="24"/>
        </w:rPr>
        <w:t>（一）乙方应按甲方要求将设备送至甲方指定地点。</w:t>
      </w:r>
    </w:p>
    <w:p>
      <w:pPr>
        <w:ind w:firstLine="465"/>
        <w:jc w:val="both"/>
      </w:pPr>
      <w:r>
        <w:rPr>
          <w:color w:val="222222"/>
          <w:sz w:val="24"/>
        </w:rPr>
        <w:t>甲方指定地点为：</w:t>
      </w:r>
      <w:r>
        <w:rPr>
          <w:color w:val="222222"/>
          <w:sz w:val="24"/>
          <w:u w:val="single"/>
        </w:rPr>
        <w:t>广州市海珠区江南西路青竹大街</w:t>
      </w:r>
      <w:r>
        <w:rPr>
          <w:color w:val="222222"/>
          <w:sz w:val="24"/>
          <w:u w:val="single"/>
        </w:rPr>
        <w:t>2</w:t>
      </w:r>
      <w:r>
        <w:rPr>
          <w:color w:val="222222"/>
          <w:sz w:val="24"/>
          <w:u w:val="single"/>
        </w:rPr>
        <w:t>2</w:t>
      </w:r>
      <w:r>
        <w:rPr>
          <w:color w:val="222222"/>
          <w:sz w:val="24"/>
          <w:u w:val="single"/>
        </w:rPr>
        <w:t>号广州中医药大学第三附属医院骨伤科分院指定地点</w:t>
      </w:r>
    </w:p>
    <w:p>
      <w:pPr>
        <w:ind w:firstLine="465"/>
        <w:jc w:val="both"/>
      </w:pPr>
      <w:r>
        <w:rPr>
          <w:color w:val="222222"/>
          <w:sz w:val="24"/>
        </w:rPr>
        <w:t>（二）乙方负责本合同下所有设备的安装调试工作（含</w:t>
      </w:r>
      <w:r>
        <w:rPr>
          <w:color w:val="222222"/>
          <w:sz w:val="24"/>
        </w:rPr>
        <w:t>场地</w:t>
      </w:r>
      <w:r>
        <w:rPr>
          <w:color w:val="222222"/>
          <w:sz w:val="24"/>
        </w:rPr>
        <w:t>安装），安装调试中所涉费用由乙方自行承担。在安装调试期间所发生的乙方人员的交通费、食宿费用等由乙方自行承担。</w:t>
      </w:r>
    </w:p>
    <w:p>
      <w:pPr>
        <w:ind w:firstLine="465"/>
        <w:jc w:val="both"/>
      </w:pPr>
      <w:r>
        <w:rPr>
          <w:color w:val="222222"/>
          <w:sz w:val="24"/>
        </w:rPr>
        <w:t>（三）乙方应派足够、技术熟练且具备相应资质的</w:t>
      </w:r>
      <w:r>
        <w:rPr>
          <w:color w:val="222222"/>
          <w:sz w:val="24"/>
          <w:u w:val="single"/>
        </w:rPr>
        <w:t>1</w:t>
      </w:r>
      <w:r>
        <w:rPr>
          <w:color w:val="222222"/>
          <w:sz w:val="24"/>
        </w:rPr>
        <w:t>名技术人员到现场进行设备安装调试工作。现场工作期间，乙方应</w:t>
      </w:r>
      <w:r>
        <w:rPr>
          <w:color w:val="222222"/>
          <w:sz w:val="24"/>
        </w:rPr>
        <w:t>对安装现场的其他设备、设施有良好保护措施，如因乙方原因造成甲方安装场地或安装场地内其他设备、设施损坏的，乙方承担全部赔偿责任。</w:t>
      </w:r>
    </w:p>
    <w:p>
      <w:pPr>
        <w:ind w:firstLine="465"/>
        <w:jc w:val="both"/>
      </w:pPr>
      <w:r>
        <w:rPr>
          <w:color w:val="222222"/>
          <w:sz w:val="24"/>
        </w:rPr>
        <w:t>（四）乙方在安装调试期间，应按甲方提供的合同履约进度计划（如有）或双方的约定配合完成工作。</w:t>
      </w:r>
    </w:p>
    <w:p>
      <w:pPr>
        <w:ind w:firstLine="465"/>
        <w:jc w:val="both"/>
      </w:pPr>
      <w:r>
        <w:rPr>
          <w:color w:val="222222"/>
          <w:sz w:val="24"/>
        </w:rPr>
        <w:t>（五）乙方需在本合同设备送达甲方指定地点并完成安装调试后为甲方的相关操作人员提供设备操作、维护培训，以确保甲方相关操作人员能够正确、熟练掌握产品的</w:t>
      </w:r>
      <w:r>
        <w:rPr>
          <w:color w:val="222222"/>
          <w:sz w:val="24"/>
        </w:rPr>
        <w:t>设备操作方法、日常维护知识及简单的故障排除</w:t>
      </w:r>
      <w:r>
        <w:rPr>
          <w:color w:val="222222"/>
          <w:sz w:val="24"/>
        </w:rPr>
        <w:t>。培训的主要内容为设备的基本结构、性能、主要部件的构造及修理、日常使用保养与管理、常见故障的排除、紧急情况的处理等，培训地点主要在设备安装现场或由甲方安排。在培训期间所发生的乙方人员的交通费、食宿费用、培训及其他相关费用等已包含在合同设备总价内。</w:t>
      </w:r>
    </w:p>
    <w:p>
      <w:pPr>
        <w:ind w:firstLine="465"/>
        <w:jc w:val="both"/>
      </w:pPr>
      <w:r>
        <w:rPr>
          <w:color w:val="222222"/>
          <w:sz w:val="24"/>
        </w:rPr>
        <w:t>（六）在设备安装调试过程中产生的垃圾、废弃物等的清理，由乙方按照国家及当地政府的有关规定妥善处置，以免造成环境污染或其他损害，清理费用等已包含在合同设备总价内。如因此造成环境污染、环境破坏或其他损害等产生的全部费用由乙方承担。</w:t>
      </w:r>
    </w:p>
    <w:p>
      <w:pPr>
        <w:ind w:firstLine="465"/>
        <w:jc w:val="both"/>
      </w:pPr>
      <w:r>
        <w:rPr>
          <w:color w:val="222222"/>
          <w:sz w:val="24"/>
        </w:rPr>
        <w:t>（七）乙方须在合同签订后</w:t>
      </w:r>
      <w:r>
        <w:rPr>
          <w:color w:val="222222"/>
          <w:sz w:val="24"/>
        </w:rPr>
        <w:t>7</w:t>
      </w:r>
      <w:r>
        <w:rPr>
          <w:color w:val="222222"/>
          <w:sz w:val="24"/>
        </w:rPr>
        <w:t>天内提交场地安装服务方案，方案须经甲方确认后方可实施，方案确认后将做为本合同附件，具有法律效力，乙方应严格按照确定的方案进行场地安装。安装过程中涉及到方案修改的，乙方应以书面方式提交申请，申请中须附上明确的修改方案，经甲方书面同意后，乙方才可进行场地安装。若违反以上要求，视为乙方违约，乙方</w:t>
      </w:r>
      <w:r>
        <w:rPr>
          <w:color w:val="222222"/>
          <w:sz w:val="24"/>
        </w:rPr>
        <w:t>应向甲方支付本合同总价的</w:t>
      </w:r>
      <w:r>
        <w:rPr>
          <w:color w:val="222222"/>
          <w:sz w:val="24"/>
          <w:u w:val="single"/>
        </w:rPr>
        <w:t>1</w:t>
      </w:r>
      <w:r>
        <w:rPr>
          <w:color w:val="222222"/>
          <w:sz w:val="24"/>
        </w:rPr>
        <w:t>%（百分之一）</w:t>
      </w:r>
      <w:r>
        <w:rPr>
          <w:color w:val="222222"/>
          <w:sz w:val="24"/>
        </w:rPr>
        <w:t>作为违约金。</w:t>
      </w:r>
    </w:p>
    <w:p>
      <w:pPr>
        <w:ind w:firstLine="465"/>
        <w:jc w:val="both"/>
      </w:pPr>
      <w:r>
        <w:rPr>
          <w:color w:val="222222"/>
          <w:sz w:val="24"/>
        </w:rPr>
        <w:t>（八）乙方应在甲方首次确认安装服务方案日起</w:t>
      </w:r>
      <w:r>
        <w:rPr>
          <w:color w:val="222222"/>
          <w:sz w:val="24"/>
        </w:rPr>
        <w:t>3</w:t>
      </w:r>
      <w:r>
        <w:rPr>
          <w:color w:val="222222"/>
          <w:sz w:val="24"/>
        </w:rPr>
        <w:t>0</w:t>
      </w:r>
      <w:r>
        <w:rPr>
          <w:color w:val="222222"/>
          <w:sz w:val="24"/>
        </w:rPr>
        <w:t>个日历日内完成场地安装。</w:t>
      </w:r>
    </w:p>
    <w:p>
      <w:pPr>
        <w:ind w:firstLine="465"/>
        <w:jc w:val="both"/>
      </w:pPr>
    </w:p>
    <w:p>
      <w:pPr>
        <w:ind w:firstLine="480"/>
        <w:jc w:val="both"/>
      </w:pPr>
      <w:r>
        <w:rPr>
          <w:b/>
          <w:color w:val="222222"/>
          <w:sz w:val="24"/>
        </w:rPr>
        <w:t>四、合同验收</w:t>
      </w:r>
    </w:p>
    <w:p>
      <w:pPr>
        <w:ind w:firstLine="480"/>
        <w:jc w:val="both"/>
      </w:pPr>
      <w:r>
        <w:rPr>
          <w:color w:val="222222"/>
          <w:sz w:val="24"/>
        </w:rPr>
        <w:t>（一）本合同验收由实物验收和调试验收（含场地安装服务验收）两部分组成。</w:t>
      </w:r>
    </w:p>
    <w:p>
      <w:pPr>
        <w:ind w:firstLine="480"/>
        <w:jc w:val="both"/>
      </w:pPr>
      <w:r>
        <w:rPr>
          <w:color w:val="222222"/>
          <w:sz w:val="24"/>
        </w:rPr>
        <w:t>（二）实物验收</w:t>
      </w:r>
    </w:p>
    <w:p>
      <w:pPr>
        <w:ind w:firstLine="480"/>
        <w:jc w:val="both"/>
      </w:pPr>
      <w:r>
        <w:rPr>
          <w:color w:val="222222"/>
          <w:sz w:val="24"/>
        </w:rPr>
        <w:t>1.</w:t>
      </w:r>
      <w:r>
        <w:rPr>
          <w:color w:val="222222"/>
          <w:sz w:val="24"/>
        </w:rPr>
        <w:t>乙方应在本合同签订之日起</w:t>
      </w:r>
      <w:r>
        <w:rPr>
          <w:color w:val="222222"/>
          <w:sz w:val="24"/>
          <w:u w:val="single"/>
        </w:rPr>
        <w:t>40</w:t>
      </w:r>
      <w:r>
        <w:rPr>
          <w:color w:val="222222"/>
          <w:sz w:val="24"/>
        </w:rPr>
        <w:t>天内将合同设备送达甲方指定地点，甲方应及时组织相关人员进行设备实物的验收。</w:t>
      </w:r>
    </w:p>
    <w:p>
      <w:pPr>
        <w:ind w:firstLine="480"/>
        <w:jc w:val="both"/>
      </w:pPr>
      <w:r>
        <w:rPr>
          <w:color w:val="222222"/>
          <w:sz w:val="24"/>
        </w:rPr>
        <w:t>2.乙方应保证所提供设备的包装是原厂包装并确保包装完整，且有良好的防湿、防锈、防潮、防雨、防腐及防碰撞等防护措施，对包装及防护有特殊要求的设备应满足相应要求且在设备外包装的显眼处明确标注。乙方所提供设备包装或防护不良的，甲方有权拒收并要求</w:t>
      </w:r>
      <w:r>
        <w:rPr>
          <w:color w:val="222222"/>
          <w:sz w:val="24"/>
        </w:rPr>
        <w:t>乙方须在</w:t>
      </w:r>
      <w:r>
        <w:rPr>
          <w:color w:val="222222"/>
          <w:sz w:val="24"/>
        </w:rPr>
        <w:t>3</w:t>
      </w:r>
      <w:r>
        <w:rPr>
          <w:color w:val="222222"/>
          <w:sz w:val="24"/>
        </w:rPr>
        <w:t>个工作日内予以更换；若乙方未能在</w:t>
      </w:r>
      <w:r>
        <w:rPr>
          <w:color w:val="222222"/>
          <w:sz w:val="24"/>
        </w:rPr>
        <w:t>3</w:t>
      </w:r>
      <w:r>
        <w:rPr>
          <w:color w:val="222222"/>
          <w:sz w:val="24"/>
        </w:rPr>
        <w:t>个工作日内更换符合包装及防护要求的设备，将视同乙方无法履行本合同约定，甲方有权单方解除合同、要求乙方于</w:t>
      </w:r>
      <w:r>
        <w:rPr>
          <w:color w:val="222222"/>
          <w:sz w:val="24"/>
          <w:u w:val="single"/>
        </w:rPr>
        <w:t>7</w:t>
      </w:r>
      <w:r>
        <w:rPr>
          <w:color w:val="222222"/>
          <w:sz w:val="24"/>
        </w:rPr>
        <w:t>天内</w:t>
      </w:r>
      <w:r>
        <w:rPr>
          <w:color w:val="222222"/>
          <w:sz w:val="24"/>
        </w:rPr>
        <w:t>退还甲方已支付的本合同下相应设备的款项并要求乙方承担由此给甲方造成的一切损失，同时甲方有权向乙方收取本合同总价的</w:t>
      </w:r>
      <w:r>
        <w:rPr>
          <w:color w:val="222222"/>
          <w:sz w:val="24"/>
        </w:rPr>
        <w:t>5%</w:t>
      </w:r>
      <w:r>
        <w:rPr>
          <w:color w:val="222222"/>
          <w:sz w:val="24"/>
        </w:rPr>
        <w:t>作为违约金。</w:t>
      </w:r>
    </w:p>
    <w:p>
      <w:pPr>
        <w:ind w:firstLine="480"/>
        <w:jc w:val="both"/>
      </w:pPr>
      <w:r>
        <w:rPr>
          <w:color w:val="222222"/>
          <w:sz w:val="24"/>
        </w:rPr>
        <w:t>3.设备到达甲方指定地点后，甲乙双方</w:t>
      </w:r>
      <w:r>
        <w:rPr>
          <w:color w:val="222222"/>
          <w:sz w:val="24"/>
        </w:rPr>
        <w:t>应共同就设备的数量、规格型号等是否与本合同约定相符进行验收，</w:t>
      </w:r>
      <w:r>
        <w:rPr>
          <w:color w:val="222222"/>
          <w:sz w:val="24"/>
        </w:rPr>
        <w:t>货物须为</w:t>
      </w:r>
      <w:r>
        <w:rPr>
          <w:color w:val="222222"/>
          <w:sz w:val="24"/>
        </w:rPr>
        <w:t>原厂商</w:t>
      </w:r>
      <w:r>
        <w:rPr>
          <w:color w:val="222222"/>
          <w:sz w:val="24"/>
        </w:rPr>
        <w:t>(制造商)未启封的全新包装，具有出厂合格证，序列号、包装箱号，并与出厂批号一致，且可追索查阅。所有随设备的附件必须齐全。乙方应将关键主机设备的用户手册、保修手册、相关资料及配备件、随机工具等交付给甲方，且使用操作及安全须知等重要资料应附有中文说明,</w:t>
      </w:r>
      <w:r>
        <w:rPr>
          <w:color w:val="222222"/>
          <w:sz w:val="24"/>
        </w:rPr>
        <w:t>并由双方签章确认后实物验收完成。若乙方所提供的设备不符合本合同的约定，甲方有权拒收并要求乙方需在</w:t>
      </w:r>
      <w:r>
        <w:rPr>
          <w:color w:val="222222"/>
          <w:sz w:val="24"/>
        </w:rPr>
        <w:t>3</w:t>
      </w:r>
      <w:r>
        <w:rPr>
          <w:color w:val="222222"/>
          <w:sz w:val="24"/>
        </w:rPr>
        <w:t>个工作日内予以更换；若乙方未能在</w:t>
      </w:r>
      <w:r>
        <w:rPr>
          <w:color w:val="222222"/>
          <w:sz w:val="24"/>
        </w:rPr>
        <w:t>3</w:t>
      </w:r>
      <w:r>
        <w:rPr>
          <w:color w:val="222222"/>
          <w:sz w:val="24"/>
        </w:rPr>
        <w:t>个工作日内更换符合本合同约定的设备，将视同乙方无法履行本合同约定，甲方有权单方解除合同、要求乙方于</w:t>
      </w:r>
      <w:r>
        <w:rPr>
          <w:color w:val="222222"/>
          <w:sz w:val="24"/>
          <w:u w:val="single"/>
        </w:rPr>
        <w:t>7</w:t>
      </w:r>
      <w:r>
        <w:rPr>
          <w:color w:val="222222"/>
          <w:sz w:val="24"/>
        </w:rPr>
        <w:t>天内</w:t>
      </w:r>
      <w:r>
        <w:rPr>
          <w:color w:val="222222"/>
          <w:sz w:val="24"/>
        </w:rPr>
        <w:t>退还甲方已支付的本合同下相应设备的款项并要求乙方承担由此给甲方造成的一切损失，同时甲方有权向乙方收取本合同总价的</w:t>
      </w:r>
      <w:r>
        <w:rPr>
          <w:color w:val="222222"/>
          <w:sz w:val="24"/>
        </w:rPr>
        <w:t>5%</w:t>
      </w:r>
      <w:r>
        <w:rPr>
          <w:color w:val="222222"/>
          <w:sz w:val="24"/>
        </w:rPr>
        <w:t>作为违约金。</w:t>
      </w:r>
    </w:p>
    <w:p>
      <w:pPr>
        <w:ind w:firstLine="480"/>
        <w:jc w:val="both"/>
      </w:pPr>
      <w:r>
        <w:rPr>
          <w:color w:val="222222"/>
          <w:sz w:val="24"/>
        </w:rPr>
        <w:t>（三）调试验收</w:t>
      </w:r>
    </w:p>
    <w:p>
      <w:pPr>
        <w:ind w:firstLine="480"/>
        <w:jc w:val="both"/>
      </w:pPr>
      <w:r>
        <w:rPr>
          <w:color w:val="222222"/>
          <w:sz w:val="24"/>
        </w:rPr>
        <w:t>1.乙方应保证在设备的实物验收合格后</w:t>
      </w:r>
      <w:r>
        <w:rPr>
          <w:color w:val="222222"/>
          <w:sz w:val="24"/>
          <w:u w:val="single"/>
        </w:rPr>
        <w:t>3</w:t>
      </w:r>
      <w:r>
        <w:rPr>
          <w:color w:val="222222"/>
          <w:sz w:val="24"/>
        </w:rPr>
        <w:t>天内设备全部安装完毕，并自行将设备调试至正常运行的最佳状态。</w:t>
      </w:r>
    </w:p>
    <w:p>
      <w:pPr>
        <w:ind w:firstLine="480"/>
        <w:jc w:val="both"/>
      </w:pPr>
      <w:r>
        <w:rPr>
          <w:color w:val="222222"/>
          <w:sz w:val="24"/>
        </w:rPr>
        <w:t>2</w:t>
      </w:r>
      <w:r>
        <w:rPr>
          <w:color w:val="222222"/>
          <w:sz w:val="24"/>
        </w:rPr>
        <w:t>.</w:t>
      </w:r>
      <w:r>
        <w:rPr>
          <w:color w:val="222222"/>
          <w:sz w:val="24"/>
        </w:rPr>
        <w:t>验收与使用：在甲方现有的场地、配置等条件下，乙方要保证设备、系统调试至甲方在实际工作中正常使用，符合使用科室要求，符合行业标准，符合甲方整体运行的消防要求，并且通过消防验收，且负责机房防护预评价、控评等报批工作，并取得《辐射安全许可证》和《放射诊疗许可证》，并承担相关费用。</w:t>
      </w:r>
    </w:p>
    <w:p>
      <w:pPr>
        <w:ind w:firstLine="480"/>
        <w:jc w:val="both"/>
      </w:pPr>
      <w:r>
        <w:rPr>
          <w:color w:val="222222"/>
          <w:sz w:val="24"/>
        </w:rPr>
        <w:t>3</w:t>
      </w:r>
      <w:r>
        <w:rPr>
          <w:color w:val="222222"/>
          <w:sz w:val="24"/>
        </w:rPr>
        <w:t>.</w:t>
      </w:r>
      <w:r>
        <w:rPr>
          <w:color w:val="222222"/>
          <w:sz w:val="24"/>
        </w:rPr>
        <w:t>设备安装调试完成后</w:t>
      </w:r>
      <w:r>
        <w:rPr>
          <w:color w:val="222222"/>
          <w:sz w:val="24"/>
          <w:u w:val="single"/>
        </w:rPr>
        <w:t>30</w:t>
      </w:r>
      <w:r>
        <w:rPr>
          <w:color w:val="222222"/>
          <w:sz w:val="24"/>
        </w:rPr>
        <w:t>天内进行调试验收及场地安装服务验收。场地安装服务验收根据乙方提交的、经甲方确认的场地安装服务方案进行。乙方应在设备安装调试完成并对甲方相关操作人员进行</w:t>
      </w:r>
      <w:r>
        <w:rPr>
          <w:color w:val="222222"/>
          <w:sz w:val="24"/>
        </w:rPr>
        <w:t>设备操作、维护培训以使其能正常操作设备</w:t>
      </w:r>
      <w:r>
        <w:rPr>
          <w:color w:val="222222"/>
          <w:sz w:val="24"/>
        </w:rPr>
        <w:t>后及时通知甲方进行调试验收，调试验收由甲乙双方相关人员共同参加，乙方应保证本合同下全部设备经安装调试后符合国家规定的相关质量标准、符合厂家的出厂标准、达到采购</w:t>
      </w:r>
      <w:r>
        <w:rPr>
          <w:color w:val="222222"/>
          <w:sz w:val="24"/>
        </w:rPr>
        <w:t>/</w:t>
      </w:r>
      <w:r>
        <w:rPr>
          <w:color w:val="222222"/>
          <w:sz w:val="24"/>
        </w:rPr>
        <w:t>招投标文件所述特殊要求同时符合甲乙双方约定的标准（如有），并能正常、无妨碍地使用，验收合格后由双方签章确认。</w:t>
      </w:r>
    </w:p>
    <w:p>
      <w:pPr>
        <w:jc w:val="both"/>
      </w:pPr>
    </w:p>
    <w:p>
      <w:pPr>
        <w:ind w:firstLine="482"/>
        <w:jc w:val="both"/>
      </w:pPr>
      <w:r>
        <w:rPr>
          <w:b/>
          <w:color w:val="222222"/>
          <w:sz w:val="24"/>
        </w:rPr>
        <w:t>五、质量保证及售后服务</w:t>
      </w:r>
    </w:p>
    <w:p>
      <w:pPr>
        <w:ind w:firstLine="480"/>
        <w:jc w:val="both"/>
      </w:pPr>
      <w:r>
        <w:rPr>
          <w:color w:val="222222"/>
          <w:sz w:val="24"/>
        </w:rPr>
        <w:t>（一）本合同下</w:t>
      </w:r>
      <w:r>
        <w:rPr>
          <w:color w:val="222222"/>
          <w:sz w:val="24"/>
        </w:rPr>
        <w:t>数字化</w:t>
      </w:r>
      <w:r>
        <w:rPr>
          <w:color w:val="222222"/>
          <w:sz w:val="24"/>
        </w:rPr>
        <w:t>X光摄影系统（双板D</w:t>
      </w:r>
      <w:r>
        <w:rPr>
          <w:color w:val="222222"/>
          <w:sz w:val="24"/>
        </w:rPr>
        <w:t>R</w:t>
      </w:r>
      <w:r>
        <w:rPr>
          <w:color w:val="222222"/>
          <w:sz w:val="24"/>
        </w:rPr>
        <w:t>）整机质保期：叁年，质保期为全保，整机内容包括主机、球管、球管自动支架、固定平板电动升降胸片架、无线平板电动升降床、无线平板探测器、摄影床滤线栅、胸片架滤线栅、无线遥控器、摄影床自动跟踪、胸片架侧位扶手、虚拟剂量测量单元、可视化摄像头、曝光手闸、高压发生器、长骨拼接套件、长骨拼接功能、电动防护帘</w:t>
      </w:r>
      <w:r>
        <w:rPr>
          <w:color w:val="222222"/>
          <w:sz w:val="24"/>
        </w:rPr>
        <w:t xml:space="preserve"> </w:t>
      </w:r>
      <w:r>
        <w:rPr>
          <w:color w:val="222222"/>
          <w:sz w:val="24"/>
        </w:rPr>
        <w:t>、</w:t>
      </w:r>
      <w:r>
        <w:rPr>
          <w:color w:val="222222"/>
          <w:sz w:val="24"/>
        </w:rPr>
        <w:t>4M专业显示器、成人铅衣、铅帽、儿童铅衣、铅帽，自设备调试验收合格并经甲、乙双方书面确认之日起计算。</w:t>
      </w:r>
    </w:p>
    <w:p>
      <w:pPr>
        <w:ind w:firstLine="480"/>
        <w:jc w:val="both"/>
      </w:pPr>
      <w:r>
        <w:rPr>
          <w:color w:val="222222"/>
          <w:sz w:val="24"/>
        </w:rPr>
        <w:t>设备配套的场地安装服务质保期：贰年。质保期自设备调试验收合格并经甲、乙双方书面确认之日起计算。</w:t>
      </w:r>
    </w:p>
    <w:p>
      <w:pPr>
        <w:ind w:firstLine="480"/>
        <w:jc w:val="both"/>
      </w:pPr>
      <w:r>
        <w:rPr>
          <w:color w:val="222222"/>
          <w:sz w:val="24"/>
        </w:rPr>
        <w:t>（二）甲乙双方应签订《医疗卫生机构医药产品廉洁购销协议》作为本合同的附件，就本合同下设备廉洁购销相关事项进行详细约定，乙方应签订《售后服务承诺书》就本合同下设备的售后服务相关事项进行详细约定。</w:t>
      </w:r>
    </w:p>
    <w:p>
      <w:pPr>
        <w:ind w:firstLine="480"/>
        <w:jc w:val="both"/>
      </w:pPr>
      <w:r>
        <w:rPr>
          <w:color w:val="222222"/>
          <w:sz w:val="24"/>
        </w:rPr>
        <w:t>（三）设备质保期内，非因甲方原因致使本合同下设备出现产品质量问题或故障问题的，由乙方负责维修，</w:t>
      </w:r>
      <w:r>
        <w:rPr>
          <w:color w:val="222222"/>
          <w:sz w:val="24"/>
        </w:rPr>
        <w:t>8</w:t>
      </w:r>
      <w:r>
        <w:rPr>
          <w:color w:val="222222"/>
          <w:sz w:val="24"/>
        </w:rPr>
        <w:t>小时内无法完成维修的须更换对应配件并于</w:t>
      </w:r>
      <w:r>
        <w:rPr>
          <w:color w:val="222222"/>
          <w:sz w:val="24"/>
        </w:rPr>
        <w:t>24</w:t>
      </w:r>
      <w:r>
        <w:rPr>
          <w:color w:val="222222"/>
          <w:sz w:val="24"/>
        </w:rPr>
        <w:t>小时内提供备用设备，且设备维修或更换零配件过程中及提供备用设备时所产生的一切费用已包含在合同设备总价内。甲方应在设备出现问题后向乙方发出维修通知</w:t>
      </w:r>
      <w:r>
        <w:rPr>
          <w:color w:val="222222"/>
          <w:sz w:val="24"/>
        </w:rPr>
        <w:t>（包括但不限于电话、电子邮件等方式）</w:t>
      </w:r>
      <w:r>
        <w:rPr>
          <w:color w:val="222222"/>
          <w:sz w:val="24"/>
        </w:rPr>
        <w:t>，甲方维修通知发出后，视同该维修通知已到达乙方。乙方应在收到甲方的维修通知</w:t>
      </w:r>
      <w:r>
        <w:rPr>
          <w:color w:val="222222"/>
          <w:sz w:val="24"/>
        </w:rPr>
        <w:t>后</w:t>
      </w:r>
      <w:r>
        <w:rPr>
          <w:color w:val="222222"/>
          <w:sz w:val="21"/>
          <w:u w:val="single"/>
        </w:rPr>
        <w:t xml:space="preserve">     </w:t>
      </w:r>
      <w:r>
        <w:rPr>
          <w:color w:val="222222"/>
          <w:sz w:val="24"/>
        </w:rPr>
        <w:t>小时内响应，</w:t>
      </w:r>
      <w:r>
        <w:rPr>
          <w:color w:val="222222"/>
          <w:sz w:val="24"/>
        </w:rPr>
        <w:t>市内</w:t>
      </w:r>
      <w:r>
        <w:rPr>
          <w:color w:val="222222"/>
          <w:sz w:val="21"/>
          <w:u w:val="single"/>
        </w:rPr>
        <w:t xml:space="preserve"> </w:t>
      </w:r>
      <w:r>
        <w:rPr>
          <w:color w:val="222222"/>
          <w:sz w:val="21"/>
          <w:u w:val="single"/>
        </w:rPr>
        <w:t xml:space="preserve">   </w:t>
      </w:r>
      <w:r>
        <w:rPr>
          <w:color w:val="222222"/>
          <w:sz w:val="21"/>
          <w:u w:val="single"/>
        </w:rPr>
        <w:t xml:space="preserve"> </w:t>
      </w:r>
      <w:r>
        <w:rPr>
          <w:color w:val="222222"/>
          <w:sz w:val="24"/>
        </w:rPr>
        <w:t>小时，省内</w:t>
      </w:r>
      <w:r>
        <w:rPr>
          <w:color w:val="222222"/>
          <w:sz w:val="21"/>
          <w:u w:val="single"/>
        </w:rPr>
        <w:t xml:space="preserve"> </w:t>
      </w:r>
      <w:r>
        <w:rPr>
          <w:color w:val="222222"/>
          <w:sz w:val="21"/>
          <w:u w:val="single"/>
        </w:rPr>
        <w:t xml:space="preserve">   </w:t>
      </w:r>
      <w:r>
        <w:rPr>
          <w:color w:val="222222"/>
          <w:sz w:val="21"/>
          <w:u w:val="single"/>
        </w:rPr>
        <w:t xml:space="preserve"> </w:t>
      </w:r>
      <w:r>
        <w:rPr>
          <w:color w:val="222222"/>
          <w:sz w:val="24"/>
        </w:rPr>
        <w:t>小时，派技术人员</w:t>
      </w:r>
      <w:r>
        <w:rPr>
          <w:color w:val="222222"/>
          <w:sz w:val="24"/>
        </w:rPr>
        <w:t>到达</w:t>
      </w:r>
      <w:r>
        <w:rPr>
          <w:color w:val="222222"/>
          <w:sz w:val="24"/>
        </w:rPr>
        <w:t>设备</w:t>
      </w:r>
      <w:r>
        <w:rPr>
          <w:color w:val="222222"/>
          <w:sz w:val="24"/>
        </w:rPr>
        <w:t>现场</w:t>
      </w:r>
      <w:r>
        <w:rPr>
          <w:color w:val="222222"/>
          <w:sz w:val="24"/>
        </w:rPr>
        <w:t>进行</w:t>
      </w:r>
      <w:r>
        <w:rPr>
          <w:color w:val="222222"/>
          <w:sz w:val="24"/>
        </w:rPr>
        <w:t>维修</w:t>
      </w:r>
      <w:r>
        <w:rPr>
          <w:color w:val="222222"/>
          <w:sz w:val="24"/>
        </w:rPr>
        <w:t>。若乙方无法在约定时间内履行上述约定，甲方有权自行请第三方公司对设备进行维修，相关维修费用由乙方全额承担，甲方有权从合同总价或履约保证金中扣除相关维修费用，不足部分甲方有权向乙方追索，同时甲方有权要求乙方承担违约责任。</w:t>
      </w:r>
    </w:p>
    <w:p>
      <w:pPr>
        <w:ind w:firstLine="480"/>
        <w:jc w:val="both"/>
      </w:pPr>
      <w:r>
        <w:rPr>
          <w:color w:val="222222"/>
          <w:sz w:val="24"/>
        </w:rPr>
        <w:t>场地安装质保期内，非因甲方原因致使安装的场地出现质量问题，由乙方负责修复处理，修复处理过程所涉及的配料、配件等所产生的一切费用已包含在合同总价内。甲方应在场地出现质量问题后向乙方发出维修通知</w:t>
      </w:r>
      <w:r>
        <w:rPr>
          <w:color w:val="222222"/>
          <w:sz w:val="24"/>
        </w:rPr>
        <w:t>（包括但不限于电话、电子邮件等方式）</w:t>
      </w:r>
      <w:r>
        <w:rPr>
          <w:color w:val="222222"/>
          <w:sz w:val="24"/>
        </w:rPr>
        <w:t>，甲方维修通知发出后，视同该维修通知已到达乙方。乙方应在收到甲方的维修通知</w:t>
      </w:r>
      <w:r>
        <w:rPr>
          <w:color w:val="222222"/>
          <w:sz w:val="24"/>
        </w:rPr>
        <w:t>后</w:t>
      </w:r>
      <w:r>
        <w:rPr>
          <w:color w:val="222222"/>
          <w:sz w:val="21"/>
          <w:u w:val="single"/>
        </w:rPr>
        <w:t xml:space="preserve">     </w:t>
      </w:r>
      <w:r>
        <w:rPr>
          <w:color w:val="222222"/>
          <w:sz w:val="24"/>
        </w:rPr>
        <w:t>小时内响应，</w:t>
      </w:r>
      <w:r>
        <w:rPr>
          <w:color w:val="222222"/>
          <w:sz w:val="24"/>
        </w:rPr>
        <w:t>市内</w:t>
      </w:r>
      <w:r>
        <w:rPr>
          <w:color w:val="222222"/>
          <w:sz w:val="21"/>
          <w:u w:val="single"/>
        </w:rPr>
        <w:t xml:space="preserve"> </w:t>
      </w:r>
      <w:r>
        <w:rPr>
          <w:color w:val="222222"/>
          <w:sz w:val="21"/>
          <w:u w:val="single"/>
        </w:rPr>
        <w:t xml:space="preserve">   </w:t>
      </w:r>
      <w:r>
        <w:rPr>
          <w:color w:val="222222"/>
          <w:sz w:val="21"/>
          <w:u w:val="single"/>
        </w:rPr>
        <w:t xml:space="preserve"> </w:t>
      </w:r>
      <w:r>
        <w:rPr>
          <w:color w:val="222222"/>
          <w:sz w:val="24"/>
        </w:rPr>
        <w:t>小时，省内</w:t>
      </w:r>
      <w:r>
        <w:rPr>
          <w:color w:val="222222"/>
          <w:sz w:val="21"/>
          <w:u w:val="single"/>
        </w:rPr>
        <w:t xml:space="preserve"> </w:t>
      </w:r>
      <w:r>
        <w:rPr>
          <w:color w:val="222222"/>
          <w:sz w:val="21"/>
          <w:u w:val="single"/>
        </w:rPr>
        <w:t xml:space="preserve">   </w:t>
      </w:r>
      <w:r>
        <w:rPr>
          <w:color w:val="222222"/>
          <w:sz w:val="21"/>
          <w:u w:val="single"/>
        </w:rPr>
        <w:t xml:space="preserve"> </w:t>
      </w:r>
      <w:r>
        <w:rPr>
          <w:color w:val="222222"/>
          <w:sz w:val="24"/>
        </w:rPr>
        <w:t>小时，派技术人员</w:t>
      </w:r>
      <w:r>
        <w:rPr>
          <w:color w:val="222222"/>
          <w:sz w:val="24"/>
        </w:rPr>
        <w:t>到达现场</w:t>
      </w:r>
      <w:r>
        <w:rPr>
          <w:color w:val="222222"/>
          <w:sz w:val="24"/>
        </w:rPr>
        <w:t>进行</w:t>
      </w:r>
      <w:r>
        <w:rPr>
          <w:color w:val="222222"/>
          <w:sz w:val="24"/>
        </w:rPr>
        <w:t>维修</w:t>
      </w:r>
      <w:r>
        <w:rPr>
          <w:color w:val="222222"/>
          <w:sz w:val="24"/>
        </w:rPr>
        <w:t>。若乙方无法在约定时间内履行上述约定，甲方有权自行请第三方公司对场地进行维修，相关维修费用由乙方全额承担，甲方有权从合同总价或履约保证金中扣除相关维修费用，不足部分甲方有权向乙方追索，同时甲方有权要求乙方承担违约责任。</w:t>
      </w:r>
    </w:p>
    <w:p>
      <w:pPr>
        <w:ind w:firstLine="480"/>
        <w:jc w:val="both"/>
      </w:pPr>
      <w:r>
        <w:rPr>
          <w:color w:val="222222"/>
          <w:sz w:val="24"/>
        </w:rPr>
        <w:t>（四）</w:t>
      </w:r>
      <w:r>
        <w:rPr>
          <w:color w:val="222222"/>
          <w:sz w:val="24"/>
        </w:rPr>
        <w:t>下列情况不属于乙方的质保范围：</w:t>
      </w:r>
    </w:p>
    <w:p>
      <w:pPr>
        <w:ind w:firstLine="480"/>
        <w:jc w:val="both"/>
      </w:pPr>
      <w:r>
        <w:rPr>
          <w:color w:val="222222"/>
          <w:sz w:val="24"/>
        </w:rPr>
        <w:t>1.</w:t>
      </w:r>
      <w:r>
        <w:rPr>
          <w:color w:val="222222"/>
          <w:sz w:val="24"/>
        </w:rPr>
        <w:t>甲方擅自改装设备；</w:t>
      </w:r>
    </w:p>
    <w:p>
      <w:pPr>
        <w:ind w:firstLine="480"/>
        <w:jc w:val="both"/>
      </w:pPr>
      <w:r>
        <w:rPr>
          <w:color w:val="222222"/>
          <w:sz w:val="24"/>
        </w:rPr>
        <w:t>2.</w:t>
      </w:r>
      <w:r>
        <w:rPr>
          <w:color w:val="222222"/>
          <w:sz w:val="24"/>
        </w:rPr>
        <w:t>因不可抗力导致的设备故障损坏。</w:t>
      </w:r>
    </w:p>
    <w:p>
      <w:pPr>
        <w:ind w:firstLine="480"/>
        <w:jc w:val="both"/>
      </w:pPr>
      <w:r>
        <w:rPr>
          <w:color w:val="222222"/>
          <w:sz w:val="24"/>
        </w:rPr>
        <w:t>（五）自本合同下设备经甲乙双方共同调试验收合格之日起</w:t>
      </w:r>
      <w:r>
        <w:rPr>
          <w:color w:val="222222"/>
          <w:sz w:val="24"/>
          <w:u w:val="single"/>
        </w:rPr>
        <w:t>180</w:t>
      </w:r>
      <w:r>
        <w:rPr>
          <w:color w:val="222222"/>
          <w:sz w:val="24"/>
        </w:rPr>
        <w:t>天内，非因甲方原因致使本合同下设备或设备配件出现产品质量问题或故障问题的维修最多发生</w:t>
      </w:r>
      <w:r>
        <w:rPr>
          <w:color w:val="222222"/>
          <w:sz w:val="24"/>
        </w:rPr>
        <w:t>2次，从第3次维修之日起乙方应在</w:t>
      </w:r>
      <w:r>
        <w:rPr>
          <w:color w:val="222222"/>
          <w:sz w:val="24"/>
          <w:u w:val="single"/>
        </w:rPr>
        <w:t>30</w:t>
      </w:r>
      <w:r>
        <w:rPr>
          <w:color w:val="222222"/>
          <w:sz w:val="24"/>
          <w:u w:val="single"/>
        </w:rPr>
        <w:t>天内</w:t>
      </w:r>
      <w:r>
        <w:rPr>
          <w:color w:val="222222"/>
          <w:sz w:val="24"/>
        </w:rPr>
        <w:t>直接更换符合本合同</w:t>
      </w:r>
      <w:r>
        <w:rPr>
          <w:color w:val="222222"/>
          <w:sz w:val="24"/>
        </w:rPr>
        <w:t>条款</w:t>
      </w:r>
      <w:r>
        <w:rPr>
          <w:color w:val="222222"/>
          <w:sz w:val="24"/>
        </w:rPr>
        <w:t>约定的设备</w:t>
      </w:r>
      <w:r>
        <w:rPr>
          <w:color w:val="222222"/>
          <w:sz w:val="24"/>
        </w:rPr>
        <w:t>，且承担由此产生的一切费用并赔偿甲方的全部损失。</w:t>
      </w:r>
    </w:p>
    <w:p>
      <w:pPr>
        <w:ind w:firstLine="475"/>
        <w:jc w:val="both"/>
      </w:pPr>
      <w:r>
        <w:rPr>
          <w:color w:val="222222"/>
          <w:sz w:val="24"/>
        </w:rPr>
        <w:t>（六）</w:t>
      </w:r>
      <w:r>
        <w:rPr>
          <w:color w:val="222222"/>
          <w:sz w:val="24"/>
        </w:rPr>
        <w:t>本合同中因质量问题而引发的争议，由乙方负责提供相应的书面质量检测报告并承担相关的检测费用，若为医疗设备其质量检测报告必须由甲方所在地国家食品药品监督管理总局下属的医疗器械质量监督检验中心（检验所）出具，同时甲方保留自行委托第三方检验检测机构进行质量再检测的权利，如果设备存在质量问题，甲方自行委托第三方检测机构再检测的费用由乙方承担。</w:t>
      </w:r>
      <w:r>
        <w:rPr>
          <w:color w:val="222222"/>
          <w:sz w:val="24"/>
        </w:rPr>
        <w:t>因乙方所提供设备或设备安装调试不符合质量标准而引发质量问题的，由乙方承担由此给甲方造成的全部损失并在</w:t>
      </w:r>
      <w:r>
        <w:rPr>
          <w:color w:val="222222"/>
          <w:sz w:val="24"/>
          <w:u w:val="single"/>
        </w:rPr>
        <w:t>7</w:t>
      </w:r>
      <w:r>
        <w:rPr>
          <w:color w:val="222222"/>
          <w:sz w:val="24"/>
        </w:rPr>
        <w:t>天内为甲方</w:t>
      </w:r>
      <w:r>
        <w:rPr>
          <w:color w:val="222222"/>
          <w:sz w:val="24"/>
        </w:rPr>
        <w:t>更换符合本合同</w:t>
      </w:r>
      <w:r>
        <w:rPr>
          <w:color w:val="222222"/>
          <w:sz w:val="24"/>
        </w:rPr>
        <w:t>条款</w:t>
      </w:r>
      <w:r>
        <w:rPr>
          <w:color w:val="222222"/>
          <w:sz w:val="24"/>
        </w:rPr>
        <w:t>约定的设备</w:t>
      </w:r>
      <w:r>
        <w:rPr>
          <w:color w:val="222222"/>
          <w:sz w:val="24"/>
        </w:rPr>
        <w:t>，如乙方</w:t>
      </w:r>
      <w:r>
        <w:rPr>
          <w:color w:val="222222"/>
          <w:sz w:val="24"/>
        </w:rPr>
        <w:t>更换符合本合同</w:t>
      </w:r>
      <w:r>
        <w:rPr>
          <w:color w:val="222222"/>
          <w:sz w:val="24"/>
        </w:rPr>
        <w:t>条款</w:t>
      </w:r>
      <w:r>
        <w:rPr>
          <w:color w:val="222222"/>
          <w:sz w:val="24"/>
        </w:rPr>
        <w:t>约定的设备</w:t>
      </w:r>
      <w:r>
        <w:rPr>
          <w:color w:val="222222"/>
          <w:sz w:val="24"/>
        </w:rPr>
        <w:t>确存在困难的（需提供相关证明），乙方应在征得甲方书面同意后为其更换功能相同或相似的可替代设备（需附相应的证明材料）。</w:t>
      </w:r>
    </w:p>
    <w:p>
      <w:pPr>
        <w:ind w:firstLine="477"/>
        <w:jc w:val="both"/>
      </w:pPr>
    </w:p>
    <w:p>
      <w:pPr>
        <w:ind w:firstLine="482"/>
        <w:jc w:val="both"/>
      </w:pPr>
      <w:r>
        <w:rPr>
          <w:b/>
          <w:color w:val="222222"/>
          <w:sz w:val="24"/>
        </w:rPr>
        <w:t>六、合同履约保证金</w:t>
      </w:r>
    </w:p>
    <w:p>
      <w:pPr>
        <w:ind w:firstLine="480"/>
        <w:jc w:val="both"/>
      </w:pPr>
      <w:r>
        <w:rPr>
          <w:color w:val="222222"/>
          <w:sz w:val="24"/>
        </w:rPr>
        <w:t>（一）合同履约保证金的收取：</w:t>
      </w:r>
      <w:r>
        <w:rPr>
          <w:color w:val="222222"/>
          <w:sz w:val="24"/>
        </w:rPr>
        <w:t>乙方应于</w:t>
      </w:r>
      <w:r>
        <w:rPr>
          <w:color w:val="222222"/>
          <w:sz w:val="24"/>
          <w:u w:val="single"/>
        </w:rPr>
        <w:t xml:space="preserve"> </w:t>
      </w:r>
      <w:r>
        <w:rPr>
          <w:color w:val="222222"/>
          <w:sz w:val="24"/>
          <w:u w:val="single"/>
        </w:rPr>
        <w:t>签订合同</w:t>
      </w:r>
      <w:r>
        <w:rPr>
          <w:color w:val="222222"/>
          <w:sz w:val="24"/>
          <w:u w:val="single"/>
        </w:rPr>
        <w:t xml:space="preserve">7天内 </w:t>
      </w:r>
      <w:r>
        <w:rPr>
          <w:color w:val="222222"/>
          <w:sz w:val="24"/>
        </w:rPr>
        <w:t>向甲方缴纳合同履约保证金，合同履约保证金按本合同中双方约定的合同总价的</w:t>
      </w:r>
      <w:r>
        <w:rPr>
          <w:color w:val="222222"/>
          <w:sz w:val="24"/>
          <w:u w:val="single"/>
        </w:rPr>
        <w:t>5</w:t>
      </w:r>
      <w:r>
        <w:rPr>
          <w:color w:val="222222"/>
          <w:sz w:val="24"/>
        </w:rPr>
        <w:t>%计算缴纳，即：￥（大写：人民币），甲方在收到履约保证金后向乙方出具履约保证金收款凭据。若乙方未按期向甲方缴纳履约保证金，甲方有权从本合同中双方约定的合同总价中扣除相应金额的款项。</w:t>
      </w:r>
    </w:p>
    <w:p>
      <w:pPr>
        <w:ind w:firstLine="480"/>
        <w:jc w:val="left"/>
      </w:pPr>
      <w:r>
        <w:rPr>
          <w:color w:val="222222"/>
          <w:sz w:val="24"/>
        </w:rPr>
        <w:t>（二）一次性退还：本合同的</w:t>
      </w:r>
      <w:r>
        <w:rPr>
          <w:color w:val="222222"/>
          <w:sz w:val="24"/>
        </w:rPr>
        <w:t>履约保证金于</w:t>
      </w:r>
      <w:r>
        <w:rPr>
          <w:color w:val="222222"/>
          <w:sz w:val="24"/>
        </w:rPr>
        <w:t>设备质保期满并经甲方书面确认后的次月将扣除应扣款项后的余额</w:t>
      </w:r>
      <w:r>
        <w:rPr>
          <w:color w:val="222222"/>
          <w:sz w:val="24"/>
        </w:rPr>
        <w:t>无息退还乙方。</w:t>
      </w:r>
    </w:p>
    <w:p>
      <w:pPr>
        <w:ind w:firstLine="482"/>
        <w:jc w:val="both"/>
      </w:pPr>
      <w:r>
        <w:rPr>
          <w:b/>
          <w:color w:val="222222"/>
          <w:sz w:val="24"/>
        </w:rPr>
        <w:t>七、合同款项支付</w:t>
      </w:r>
    </w:p>
    <w:p>
      <w:pPr>
        <w:ind w:firstLine="480"/>
        <w:jc w:val="both"/>
      </w:pPr>
      <w:r>
        <w:rPr>
          <w:color w:val="222222"/>
          <w:sz w:val="24"/>
        </w:rPr>
        <w:t>（一）本合同中约定的每笔款项均以人民币支付。</w:t>
      </w:r>
    </w:p>
    <w:p>
      <w:pPr>
        <w:ind w:firstLine="480"/>
        <w:jc w:val="both"/>
      </w:pPr>
      <w:r>
        <w:rPr>
          <w:color w:val="222222"/>
          <w:sz w:val="24"/>
        </w:rPr>
        <w:t>（二）本合同签订之日起</w:t>
      </w:r>
      <w:r>
        <w:rPr>
          <w:color w:val="222222"/>
          <w:sz w:val="24"/>
          <w:u w:val="single"/>
        </w:rPr>
        <w:t>3</w:t>
      </w:r>
      <w:r>
        <w:rPr>
          <w:color w:val="222222"/>
          <w:sz w:val="24"/>
          <w:u w:val="single"/>
        </w:rPr>
        <w:t>0</w:t>
      </w:r>
      <w:r>
        <w:rPr>
          <w:color w:val="222222"/>
          <w:sz w:val="24"/>
        </w:rPr>
        <w:t>天内，甲方向乙方支付合同总价的</w:t>
      </w:r>
      <w:r>
        <w:rPr>
          <w:color w:val="222222"/>
          <w:sz w:val="24"/>
          <w:u w:val="single"/>
        </w:rPr>
        <w:t>7</w:t>
      </w:r>
      <w:r>
        <w:rPr>
          <w:color w:val="222222"/>
          <w:sz w:val="24"/>
          <w:u w:val="single"/>
        </w:rPr>
        <w:t>0</w:t>
      </w:r>
      <w:r>
        <w:rPr>
          <w:color w:val="222222"/>
          <w:sz w:val="24"/>
          <w:u w:val="single"/>
        </w:rPr>
        <w:t>%</w:t>
      </w:r>
      <w:r>
        <w:rPr>
          <w:color w:val="222222"/>
          <w:sz w:val="24"/>
        </w:rPr>
        <w:t>作为合同预付款，即：￥</w:t>
      </w:r>
      <w:r>
        <w:rPr>
          <w:color w:val="222222"/>
          <w:sz w:val="24"/>
        </w:rPr>
        <w:t xml:space="preserve">             </w:t>
      </w:r>
      <w:r>
        <w:rPr>
          <w:color w:val="222222"/>
          <w:sz w:val="24"/>
        </w:rPr>
        <w:t>（大写：人民币</w:t>
      </w:r>
      <w:r>
        <w:rPr>
          <w:color w:val="222222"/>
          <w:sz w:val="24"/>
        </w:rPr>
        <w:t xml:space="preserve">                         </w:t>
      </w:r>
      <w:r>
        <w:rPr>
          <w:color w:val="222222"/>
          <w:sz w:val="24"/>
        </w:rPr>
        <w:t>）；付款前乙方应提供与合同预付款金额相等的见索即付银行保函（保函的有效期为设备调试验收合格后的一个月），并向甲方开具与合同预付款金额相等的并加盖乙方财务章或公章的预付款收款凭据。</w:t>
      </w:r>
      <w:r>
        <w:rPr>
          <w:color w:val="222222"/>
          <w:sz w:val="24"/>
        </w:rPr>
        <w:t>如乙方无法提供上述银行保函，可提供甲方认可的其他担保方式。</w:t>
      </w:r>
    </w:p>
    <w:p>
      <w:pPr>
        <w:ind w:firstLine="480"/>
        <w:jc w:val="both"/>
      </w:pPr>
      <w:r>
        <w:rPr>
          <w:color w:val="222222"/>
          <w:sz w:val="24"/>
        </w:rPr>
        <w:t>（三）设备调试</w:t>
      </w:r>
      <w:r>
        <w:rPr>
          <w:color w:val="222222"/>
          <w:sz w:val="24"/>
        </w:rPr>
        <w:t>验收合格后，乙方应</w:t>
      </w:r>
      <w:r>
        <w:rPr>
          <w:color w:val="222222"/>
          <w:sz w:val="24"/>
        </w:rPr>
        <w:t>凭以下文件向甲方申请付款：</w:t>
      </w:r>
    </w:p>
    <w:p>
      <w:pPr>
        <w:ind w:firstLine="480"/>
        <w:jc w:val="both"/>
      </w:pPr>
      <w:r>
        <w:rPr>
          <w:color w:val="222222"/>
          <w:sz w:val="24"/>
        </w:rPr>
        <w:t>1.</w:t>
      </w:r>
      <w:r>
        <w:rPr>
          <w:color w:val="222222"/>
          <w:sz w:val="24"/>
        </w:rPr>
        <w:t>经双方签字盖章的本合同及附件</w:t>
      </w:r>
    </w:p>
    <w:p>
      <w:pPr>
        <w:ind w:firstLine="480"/>
        <w:jc w:val="both"/>
      </w:pPr>
      <w:r>
        <w:rPr>
          <w:color w:val="222222"/>
          <w:sz w:val="24"/>
        </w:rPr>
        <w:t>2.</w:t>
      </w:r>
      <w:r>
        <w:rPr>
          <w:color w:val="222222"/>
          <w:sz w:val="24"/>
        </w:rPr>
        <w:t>甲方收货证明</w:t>
      </w:r>
    </w:p>
    <w:p>
      <w:pPr>
        <w:ind w:firstLine="480"/>
        <w:jc w:val="both"/>
      </w:pPr>
      <w:r>
        <w:rPr>
          <w:color w:val="222222"/>
          <w:sz w:val="24"/>
        </w:rPr>
        <w:t>3.</w:t>
      </w:r>
      <w:r>
        <w:rPr>
          <w:color w:val="222222"/>
          <w:sz w:val="24"/>
        </w:rPr>
        <w:t>实物验收及调试验收书面确认书</w:t>
      </w:r>
    </w:p>
    <w:p>
      <w:pPr>
        <w:ind w:firstLine="480"/>
        <w:jc w:val="both"/>
      </w:pPr>
      <w:r>
        <w:rPr>
          <w:color w:val="222222"/>
          <w:sz w:val="24"/>
        </w:rPr>
        <w:t>4.</w:t>
      </w:r>
      <w:r>
        <w:rPr>
          <w:color w:val="222222"/>
          <w:sz w:val="24"/>
        </w:rPr>
        <w:t>乙方开具的正式、合规的全额增值税普通发票</w:t>
      </w:r>
    </w:p>
    <w:p>
      <w:pPr>
        <w:ind w:firstLine="480"/>
        <w:jc w:val="both"/>
      </w:pPr>
      <w:r>
        <w:rPr>
          <w:color w:val="222222"/>
          <w:sz w:val="24"/>
        </w:rPr>
        <w:t>5.</w:t>
      </w:r>
      <w:r>
        <w:rPr>
          <w:color w:val="222222"/>
          <w:sz w:val="24"/>
        </w:rPr>
        <w:t>相应金额的请款书</w:t>
      </w:r>
    </w:p>
    <w:p>
      <w:pPr>
        <w:ind w:firstLine="465"/>
        <w:jc w:val="both"/>
      </w:pPr>
      <w:r>
        <w:rPr>
          <w:color w:val="222222"/>
          <w:sz w:val="24"/>
        </w:rPr>
        <w:t>6.</w:t>
      </w:r>
      <w:r>
        <w:rPr>
          <w:color w:val="222222"/>
          <w:sz w:val="24"/>
        </w:rPr>
        <w:t>设备相关操作人员培训记录</w:t>
      </w:r>
    </w:p>
    <w:p>
      <w:pPr>
        <w:ind w:firstLine="465"/>
        <w:jc w:val="both"/>
      </w:pPr>
      <w:r>
        <w:rPr>
          <w:color w:val="222222"/>
          <w:sz w:val="24"/>
        </w:rPr>
        <w:t>7</w:t>
      </w:r>
      <w:r>
        <w:rPr>
          <w:color w:val="222222"/>
          <w:sz w:val="24"/>
        </w:rPr>
        <w:t>.</w:t>
      </w:r>
      <w:r>
        <w:rPr>
          <w:color w:val="222222"/>
          <w:sz w:val="24"/>
        </w:rPr>
        <w:t>正式生效的放射诊疗许可证及辐射安全许可证复印件</w:t>
      </w:r>
    </w:p>
    <w:p>
      <w:pPr>
        <w:ind w:firstLine="465"/>
        <w:jc w:val="both"/>
      </w:pPr>
      <w:r>
        <w:rPr>
          <w:color w:val="222222"/>
          <w:sz w:val="24"/>
        </w:rPr>
        <w:t>8</w:t>
      </w:r>
      <w:r>
        <w:rPr>
          <w:color w:val="222222"/>
          <w:sz w:val="24"/>
        </w:rPr>
        <w:t>.</w:t>
      </w:r>
      <w:r>
        <w:rPr>
          <w:color w:val="222222"/>
          <w:sz w:val="24"/>
        </w:rPr>
        <w:t>其他相关证明文件</w:t>
      </w:r>
    </w:p>
    <w:p>
      <w:pPr>
        <w:ind w:firstLine="477"/>
        <w:jc w:val="both"/>
      </w:pPr>
      <w:r>
        <w:rPr>
          <w:color w:val="222222"/>
          <w:sz w:val="24"/>
        </w:rPr>
        <w:t>（四）甲方在收到乙方的付款申请文件</w:t>
      </w:r>
      <w:r>
        <w:rPr>
          <w:color w:val="222222"/>
          <w:sz w:val="24"/>
          <w:u w:val="single"/>
        </w:rPr>
        <w:t>的</w:t>
      </w:r>
      <w:r>
        <w:rPr>
          <w:color w:val="222222"/>
          <w:sz w:val="24"/>
          <w:u w:val="single"/>
        </w:rPr>
        <w:t>3</w:t>
      </w:r>
      <w:r>
        <w:rPr>
          <w:color w:val="222222"/>
          <w:sz w:val="24"/>
          <w:u w:val="single"/>
        </w:rPr>
        <w:t>0</w:t>
      </w:r>
      <w:r>
        <w:rPr>
          <w:color w:val="222222"/>
          <w:sz w:val="24"/>
          <w:u w:val="single"/>
        </w:rPr>
        <w:t>天内</w:t>
      </w:r>
      <w:r>
        <w:rPr>
          <w:color w:val="222222"/>
          <w:sz w:val="24"/>
        </w:rPr>
        <w:t>向乙方支付合同总价的</w:t>
      </w:r>
      <w:r>
        <w:rPr>
          <w:color w:val="222222"/>
          <w:sz w:val="21"/>
          <w:u w:val="single"/>
        </w:rPr>
        <w:t xml:space="preserve"> </w:t>
      </w:r>
      <w:r>
        <w:rPr>
          <w:color w:val="222222"/>
          <w:sz w:val="24"/>
          <w:u w:val="single"/>
        </w:rPr>
        <w:t>30</w:t>
      </w:r>
      <w:r>
        <w:rPr>
          <w:color w:val="222222"/>
          <w:sz w:val="21"/>
          <w:u w:val="single"/>
        </w:rPr>
        <w:t xml:space="preserve"> </w:t>
      </w:r>
      <w:r>
        <w:rPr>
          <w:color w:val="222222"/>
          <w:sz w:val="24"/>
        </w:rPr>
        <w:t>%</w:t>
      </w:r>
      <w:r>
        <w:rPr>
          <w:color w:val="222222"/>
          <w:sz w:val="24"/>
        </w:rPr>
        <w:t>，即：￥</w:t>
      </w:r>
      <w:r>
        <w:rPr>
          <w:color w:val="222222"/>
          <w:sz w:val="21"/>
          <w:u w:val="single"/>
        </w:rPr>
        <w:t xml:space="preserve">             </w:t>
      </w:r>
      <w:r>
        <w:rPr>
          <w:color w:val="222222"/>
          <w:sz w:val="24"/>
        </w:rPr>
        <w:t>（大写：人民币</w:t>
      </w:r>
      <w:r>
        <w:rPr>
          <w:color w:val="222222"/>
          <w:sz w:val="21"/>
          <w:u w:val="single"/>
        </w:rPr>
        <w:t xml:space="preserve">                         </w:t>
      </w:r>
      <w:r>
        <w:rPr>
          <w:color w:val="222222"/>
          <w:sz w:val="24"/>
        </w:rPr>
        <w:t>）。</w:t>
      </w:r>
    </w:p>
    <w:p>
      <w:pPr>
        <w:ind w:firstLine="480"/>
        <w:jc w:val="both"/>
      </w:pPr>
      <w:r>
        <w:rPr>
          <w:color w:val="222222"/>
          <w:sz w:val="24"/>
        </w:rPr>
        <w:t>（五）除本合同第二条中甲乙双方约定的合同总价外，甲方没有责任向乙方另行支付任何款项，包括但不限于乙方工作人员的交通费、食宿费用等，本合同中另有约定的除外。</w:t>
      </w:r>
    </w:p>
    <w:p>
      <w:pPr>
        <w:jc w:val="both"/>
      </w:pPr>
    </w:p>
    <w:p>
      <w:pPr>
        <w:jc w:val="both"/>
      </w:pPr>
      <w:r>
        <w:rPr>
          <w:b/>
          <w:color w:val="222222"/>
          <w:sz w:val="24"/>
        </w:rPr>
        <w:t xml:space="preserve">    </w:t>
      </w:r>
      <w:r>
        <w:rPr>
          <w:b/>
          <w:color w:val="222222"/>
          <w:sz w:val="24"/>
        </w:rPr>
        <w:t>八、双方权利义务</w:t>
      </w:r>
    </w:p>
    <w:p>
      <w:pPr>
        <w:ind w:firstLine="465"/>
        <w:jc w:val="both"/>
      </w:pPr>
      <w:r>
        <w:rPr>
          <w:color w:val="222222"/>
          <w:sz w:val="24"/>
        </w:rPr>
        <w:t>（一）甲方权利义务</w:t>
      </w:r>
    </w:p>
    <w:p>
      <w:pPr>
        <w:ind w:firstLine="465"/>
        <w:jc w:val="both"/>
      </w:pPr>
      <w:r>
        <w:rPr>
          <w:color w:val="222222"/>
          <w:sz w:val="24"/>
        </w:rPr>
        <w:t>1.按照本合同的约定及时收货、验收，同时按时、足额支付约定款项。</w:t>
      </w:r>
    </w:p>
    <w:p>
      <w:pPr>
        <w:ind w:firstLine="465"/>
        <w:jc w:val="both"/>
      </w:pPr>
      <w:r>
        <w:rPr>
          <w:color w:val="222222"/>
          <w:sz w:val="24"/>
        </w:rPr>
        <w:t>2.向乙方提供安全可行的设备安装工作环境，</w:t>
      </w:r>
      <w:r>
        <w:rPr>
          <w:color w:val="222222"/>
          <w:sz w:val="24"/>
        </w:rPr>
        <w:t>根据乙方相关技术人员的要求采取安全防范措施（如有必要），并尽力配合乙方完成设备安装调试。</w:t>
      </w:r>
    </w:p>
    <w:p>
      <w:pPr>
        <w:ind w:firstLine="465"/>
        <w:jc w:val="both"/>
      </w:pPr>
      <w:r>
        <w:rPr>
          <w:color w:val="222222"/>
          <w:sz w:val="24"/>
        </w:rPr>
        <w:t>3.乙方应按照甲方要求的时间及时运走需要更换的设备，否则甲方有权进行处置且不承担任何赔偿责任。</w:t>
      </w:r>
    </w:p>
    <w:p>
      <w:pPr>
        <w:ind w:firstLine="465"/>
        <w:jc w:val="both"/>
      </w:pPr>
      <w:r>
        <w:rPr>
          <w:color w:val="222222"/>
          <w:sz w:val="24"/>
        </w:rPr>
        <w:t>4.</w:t>
      </w:r>
      <w:r>
        <w:rPr>
          <w:color w:val="222222"/>
          <w:sz w:val="24"/>
        </w:rPr>
        <w:t>双方约定的其它权利义务。</w:t>
      </w:r>
    </w:p>
    <w:p>
      <w:pPr>
        <w:ind w:firstLine="465"/>
        <w:jc w:val="both"/>
      </w:pPr>
      <w:r>
        <w:rPr>
          <w:color w:val="222222"/>
          <w:sz w:val="24"/>
        </w:rPr>
        <w:t>（二）乙方权利义务</w:t>
      </w:r>
    </w:p>
    <w:p>
      <w:pPr>
        <w:ind w:firstLine="465"/>
        <w:jc w:val="both"/>
      </w:pPr>
      <w:r>
        <w:rPr>
          <w:color w:val="222222"/>
          <w:sz w:val="24"/>
        </w:rPr>
        <w:t>1.乙方应按照本合同约定按时、保质、保量提供设备，并保证所提供设备为全新且包装完整，同时保证设备质量、规格及技术特征符合相关要求。</w:t>
      </w:r>
    </w:p>
    <w:p>
      <w:pPr>
        <w:ind w:firstLine="465"/>
        <w:jc w:val="both"/>
      </w:pPr>
      <w:r>
        <w:rPr>
          <w:color w:val="222222"/>
          <w:sz w:val="24"/>
        </w:rPr>
        <w:t>2.乙方在设备安装调试期间，自觉遵守甲方安装现场的出入检查、现场管理等相关规章制度。</w:t>
      </w:r>
    </w:p>
    <w:p>
      <w:pPr>
        <w:ind w:firstLine="465"/>
        <w:jc w:val="both"/>
      </w:pPr>
      <w:r>
        <w:rPr>
          <w:color w:val="222222"/>
          <w:sz w:val="24"/>
        </w:rPr>
        <w:t>3.按时完成设备安装调试工作，并确保设备安装完成后符合相关质量标准，并能正常、无妨碍地使用。</w:t>
      </w:r>
    </w:p>
    <w:p>
      <w:pPr>
        <w:ind w:firstLine="465"/>
        <w:jc w:val="both"/>
      </w:pPr>
      <w:r>
        <w:rPr>
          <w:color w:val="222222"/>
          <w:sz w:val="24"/>
        </w:rPr>
        <w:t>4.乙方保证其所提供的设备及设备所装载的软件不侵犯任何第三方的所有权、知识产权等合法权益。如有第三方对设备提出权利请求的，甲方不涉入任何此等纠纷，由乙方负责解决并承担全部责任以及赔偿由此给甲方造成的一切损失。</w:t>
      </w:r>
    </w:p>
    <w:p>
      <w:pPr>
        <w:ind w:firstLine="465"/>
        <w:jc w:val="both"/>
      </w:pPr>
      <w:r>
        <w:rPr>
          <w:color w:val="222222"/>
          <w:sz w:val="24"/>
        </w:rPr>
        <w:t>5.</w:t>
      </w:r>
      <w:r>
        <w:rPr>
          <w:color w:val="222222"/>
          <w:sz w:val="24"/>
        </w:rPr>
        <w:t>如有关法院、仲裁机构或行政机关禁止甲方继续使用本合同下设备的部分或全部，乙方应按甲方要求采取以下措施之一：</w:t>
      </w:r>
    </w:p>
    <w:p>
      <w:pPr>
        <w:ind w:firstLine="480"/>
        <w:jc w:val="both"/>
      </w:pPr>
      <w:r>
        <w:rPr>
          <w:color w:val="222222"/>
          <w:sz w:val="24"/>
        </w:rPr>
        <w:t>（</w:t>
      </w:r>
      <w:r>
        <w:rPr>
          <w:color w:val="222222"/>
          <w:sz w:val="24"/>
        </w:rPr>
        <w:t>1</w:t>
      </w:r>
      <w:r>
        <w:rPr>
          <w:color w:val="222222"/>
          <w:sz w:val="24"/>
        </w:rPr>
        <w:t>）</w:t>
      </w:r>
      <w:r>
        <w:rPr>
          <w:color w:val="222222"/>
          <w:sz w:val="24"/>
          <w:u w:val="single"/>
        </w:rPr>
        <w:t>7</w:t>
      </w:r>
      <w:r>
        <w:rPr>
          <w:color w:val="222222"/>
          <w:sz w:val="24"/>
        </w:rPr>
        <w:t>天内使甲方重新免费获得使用上述设备的权利。</w:t>
      </w:r>
    </w:p>
    <w:p>
      <w:pPr>
        <w:ind w:firstLine="480"/>
        <w:jc w:val="both"/>
      </w:pPr>
      <w:r>
        <w:rPr>
          <w:color w:val="222222"/>
          <w:sz w:val="24"/>
        </w:rPr>
        <w:t>（</w:t>
      </w:r>
      <w:r>
        <w:rPr>
          <w:color w:val="222222"/>
          <w:sz w:val="24"/>
        </w:rPr>
        <w:t>2</w:t>
      </w:r>
      <w:r>
        <w:rPr>
          <w:color w:val="222222"/>
          <w:sz w:val="24"/>
        </w:rPr>
        <w:t>）</w:t>
      </w:r>
      <w:r>
        <w:rPr>
          <w:color w:val="222222"/>
          <w:sz w:val="24"/>
          <w:u w:val="single"/>
        </w:rPr>
        <w:t>7</w:t>
      </w:r>
      <w:r>
        <w:rPr>
          <w:color w:val="222222"/>
          <w:sz w:val="24"/>
        </w:rPr>
        <w:t>天内免费更换与原设备相同或可替代的设备。</w:t>
      </w:r>
    </w:p>
    <w:p>
      <w:pPr>
        <w:ind w:firstLine="480"/>
        <w:jc w:val="both"/>
      </w:pPr>
      <w:r>
        <w:rPr>
          <w:color w:val="222222"/>
          <w:sz w:val="24"/>
        </w:rPr>
        <w:t>乙方采取上述措施不能免除乙方就甲方因此遭受的一切损失进行赔偿的义务，乙方仍应承担甲方由此遭受的一切损失。</w:t>
      </w:r>
    </w:p>
    <w:p>
      <w:pPr>
        <w:ind w:firstLine="480"/>
        <w:jc w:val="both"/>
      </w:pPr>
      <w:r>
        <w:rPr>
          <w:color w:val="222222"/>
          <w:sz w:val="24"/>
        </w:rPr>
        <w:t>6.</w:t>
      </w:r>
      <w:r>
        <w:rPr>
          <w:color w:val="222222"/>
          <w:sz w:val="24"/>
        </w:rPr>
        <w:t>双方约定的其它权利义务。</w:t>
      </w:r>
    </w:p>
    <w:p>
      <w:pPr>
        <w:ind w:firstLine="480"/>
        <w:jc w:val="both"/>
      </w:pPr>
    </w:p>
    <w:p>
      <w:pPr>
        <w:jc w:val="both"/>
      </w:pPr>
    </w:p>
    <w:p>
      <w:pPr>
        <w:ind w:firstLine="482"/>
        <w:jc w:val="both"/>
      </w:pPr>
      <w:r>
        <w:rPr>
          <w:b/>
          <w:color w:val="222222"/>
          <w:sz w:val="24"/>
        </w:rPr>
        <w:t>九、违约责任</w:t>
      </w:r>
    </w:p>
    <w:p>
      <w:pPr>
        <w:ind w:firstLine="465"/>
        <w:jc w:val="both"/>
      </w:pPr>
      <w:r>
        <w:rPr>
          <w:color w:val="222222"/>
          <w:sz w:val="24"/>
        </w:rPr>
        <w:t>（一）</w:t>
      </w:r>
      <w:r>
        <w:rPr>
          <w:color w:val="222222"/>
          <w:sz w:val="24"/>
        </w:rPr>
        <w:t>不可抗力</w:t>
      </w:r>
    </w:p>
    <w:p>
      <w:pPr>
        <w:ind w:firstLine="480"/>
        <w:jc w:val="both"/>
      </w:pPr>
      <w:r>
        <w:rPr>
          <w:color w:val="222222"/>
          <w:sz w:val="24"/>
        </w:rPr>
        <w:t>1.</w:t>
      </w:r>
      <w:r>
        <w:rPr>
          <w:color w:val="222222"/>
          <w:sz w:val="24"/>
        </w:rPr>
        <w:t>本合同所指不可抗力是指战争、火灾、洪水、台风、地震等及其它不能预见、不能避免并不能克服且经双方认定的客观事项或情况。</w:t>
      </w:r>
    </w:p>
    <w:p>
      <w:pPr>
        <w:ind w:firstLine="480"/>
        <w:jc w:val="both"/>
      </w:pPr>
      <w:r>
        <w:rPr>
          <w:color w:val="222222"/>
          <w:sz w:val="24"/>
        </w:rPr>
        <w:t>2.</w:t>
      </w:r>
      <w:r>
        <w:rPr>
          <w:color w:val="222222"/>
          <w:sz w:val="24"/>
        </w:rPr>
        <w:t>甲乙双方中任何一方由于不可抗力影响合同约定的履行时，应在</w:t>
      </w:r>
      <w:r>
        <w:rPr>
          <w:color w:val="222222"/>
          <w:sz w:val="24"/>
        </w:rPr>
        <w:t>3</w:t>
      </w:r>
      <w:r>
        <w:rPr>
          <w:color w:val="222222"/>
          <w:sz w:val="24"/>
        </w:rPr>
        <w:t>个工作日内以书面形式将不可抗力的事实、原因等通知另一方，并应同时提交相关的证明文件。</w:t>
      </w:r>
    </w:p>
    <w:p>
      <w:pPr>
        <w:ind w:firstLine="480"/>
        <w:jc w:val="both"/>
      </w:pPr>
      <w:r>
        <w:rPr>
          <w:color w:val="222222"/>
          <w:sz w:val="24"/>
        </w:rPr>
        <w:t>3.</w:t>
      </w:r>
      <w:r>
        <w:rPr>
          <w:color w:val="222222"/>
          <w:sz w:val="24"/>
        </w:rPr>
        <w:t>受不可抗力影响一方仍然有责任采取必要的措施按时履行本合同的约定，同时双方应就继续履行本合同约定进行协商，并约定自提交不可抗力书面证明文件起</w:t>
      </w:r>
      <w:r>
        <w:rPr>
          <w:color w:val="222222"/>
          <w:sz w:val="24"/>
          <w:u w:val="single"/>
        </w:rPr>
        <w:t>30</w:t>
      </w:r>
      <w:r>
        <w:rPr>
          <w:color w:val="222222"/>
          <w:sz w:val="24"/>
        </w:rPr>
        <w:t>天内本合同下所有约定应履行完毕。</w:t>
      </w:r>
    </w:p>
    <w:p>
      <w:pPr>
        <w:ind w:firstLine="480"/>
        <w:jc w:val="both"/>
      </w:pPr>
      <w:r>
        <w:rPr>
          <w:color w:val="222222"/>
          <w:sz w:val="24"/>
        </w:rPr>
        <w:t>4.</w:t>
      </w:r>
      <w:r>
        <w:rPr>
          <w:color w:val="222222"/>
          <w:sz w:val="24"/>
        </w:rPr>
        <w:t>确因不可抗力致使本合同目的无法实现的，经甲乙双方协商一致，可以解除本合同，由此造成的全部损失由甲乙双方协商承担。</w:t>
      </w:r>
    </w:p>
    <w:p>
      <w:pPr>
        <w:ind w:firstLine="480"/>
        <w:jc w:val="both"/>
      </w:pPr>
      <w:r>
        <w:rPr>
          <w:color w:val="222222"/>
          <w:sz w:val="24"/>
        </w:rPr>
        <w:t>5.</w:t>
      </w:r>
      <w:r>
        <w:rPr>
          <w:color w:val="222222"/>
          <w:sz w:val="24"/>
        </w:rPr>
        <w:t>除双方另有约定外，在不可抗力消除后，甲乙双方应继续履行本合同约定。</w:t>
      </w:r>
    </w:p>
    <w:p>
      <w:pPr>
        <w:ind w:firstLine="480"/>
        <w:jc w:val="both"/>
      </w:pPr>
      <w:r>
        <w:rPr>
          <w:color w:val="222222"/>
          <w:sz w:val="24"/>
        </w:rPr>
        <w:t>（二）甲方违约责任</w:t>
      </w:r>
    </w:p>
    <w:p>
      <w:pPr>
        <w:ind w:firstLine="465"/>
        <w:jc w:val="both"/>
      </w:pPr>
      <w:r>
        <w:rPr>
          <w:color w:val="222222"/>
          <w:sz w:val="24"/>
        </w:rPr>
        <w:t>1.甲方无正当理由拒收乙方所提供的设备的，</w:t>
      </w:r>
      <w:r>
        <w:rPr>
          <w:color w:val="222222"/>
          <w:sz w:val="24"/>
        </w:rPr>
        <w:t>视同甲方违约，甲方应向乙方支付本合同总价的</w:t>
      </w:r>
      <w:r>
        <w:rPr>
          <w:color w:val="222222"/>
          <w:sz w:val="24"/>
          <w:u w:val="single"/>
        </w:rPr>
        <w:t>5</w:t>
      </w:r>
      <w:r>
        <w:rPr>
          <w:color w:val="222222"/>
          <w:sz w:val="24"/>
        </w:rPr>
        <w:t>‰（千分之五）</w:t>
      </w:r>
      <w:r>
        <w:rPr>
          <w:color w:val="222222"/>
          <w:sz w:val="24"/>
        </w:rPr>
        <w:t>作为违约金。</w:t>
      </w:r>
    </w:p>
    <w:p>
      <w:pPr>
        <w:ind w:firstLine="465"/>
        <w:jc w:val="both"/>
      </w:pPr>
      <w:r>
        <w:rPr>
          <w:color w:val="222222"/>
          <w:sz w:val="24"/>
        </w:rPr>
        <w:t>2.</w:t>
      </w:r>
      <w:r>
        <w:rPr>
          <w:color w:val="222222"/>
          <w:sz w:val="24"/>
        </w:rPr>
        <w:t>甲方应在本合同约定时间内足额向乙方支付设备款项，每逾期</w:t>
      </w:r>
      <w:r>
        <w:rPr>
          <w:color w:val="222222"/>
          <w:sz w:val="24"/>
          <w:u w:val="single"/>
        </w:rPr>
        <w:t>30</w:t>
      </w:r>
      <w:r>
        <w:rPr>
          <w:color w:val="222222"/>
          <w:sz w:val="24"/>
        </w:rPr>
        <w:t>天，应向乙方支付逾期支付设备款项的</w:t>
      </w:r>
      <w:r>
        <w:rPr>
          <w:color w:val="222222"/>
          <w:sz w:val="24"/>
          <w:u w:val="single"/>
        </w:rPr>
        <w:t>5</w:t>
      </w:r>
      <w:r>
        <w:rPr>
          <w:color w:val="222222"/>
          <w:sz w:val="24"/>
        </w:rPr>
        <w:t>‰（千分之五）作为违约金，违约金累计不超过本合同总价的</w:t>
      </w:r>
      <w:r>
        <w:rPr>
          <w:color w:val="222222"/>
          <w:sz w:val="24"/>
          <w:u w:val="single"/>
        </w:rPr>
        <w:t>1</w:t>
      </w:r>
      <w:r>
        <w:rPr>
          <w:color w:val="222222"/>
          <w:sz w:val="24"/>
        </w:rPr>
        <w:t>%（百分之一）；</w:t>
      </w:r>
      <w:r>
        <w:rPr>
          <w:color w:val="222222"/>
          <w:sz w:val="24"/>
        </w:rPr>
        <w:t>因乙方未能按时、完整提交请款文件等原因而致甲方逾期付款的，不视为甲方违约。</w:t>
      </w:r>
    </w:p>
    <w:p>
      <w:pPr>
        <w:ind w:firstLine="480"/>
        <w:jc w:val="both"/>
      </w:pPr>
      <w:r>
        <w:rPr>
          <w:color w:val="222222"/>
          <w:sz w:val="24"/>
        </w:rPr>
        <w:t>（三）乙方违约责任</w:t>
      </w:r>
    </w:p>
    <w:p>
      <w:pPr>
        <w:ind w:firstLine="465"/>
        <w:jc w:val="both"/>
      </w:pPr>
      <w:r>
        <w:rPr>
          <w:color w:val="222222"/>
          <w:sz w:val="24"/>
        </w:rPr>
        <w:t>1.乙方未能按本合同约定按时提供设备或按时进行设备安装调试的，</w:t>
      </w:r>
      <w:r>
        <w:rPr>
          <w:color w:val="222222"/>
          <w:sz w:val="24"/>
        </w:rPr>
        <w:t>每逾期</w:t>
      </w:r>
      <w:r>
        <w:rPr>
          <w:color w:val="222222"/>
          <w:sz w:val="24"/>
        </w:rPr>
        <w:t>1</w:t>
      </w:r>
      <w:r>
        <w:rPr>
          <w:color w:val="222222"/>
          <w:sz w:val="24"/>
        </w:rPr>
        <w:t>天，应向甲方支付本合同总价的</w:t>
      </w:r>
      <w:r>
        <w:rPr>
          <w:color w:val="222222"/>
          <w:sz w:val="24"/>
          <w:u w:val="single"/>
        </w:rPr>
        <w:t>5</w:t>
      </w:r>
      <w:r>
        <w:rPr>
          <w:color w:val="222222"/>
          <w:sz w:val="24"/>
        </w:rPr>
        <w:t>‰（千分之五）</w:t>
      </w:r>
      <w:r>
        <w:rPr>
          <w:color w:val="222222"/>
          <w:sz w:val="24"/>
        </w:rPr>
        <w:t>作为违约金；逾期时间超过</w:t>
      </w:r>
      <w:r>
        <w:rPr>
          <w:color w:val="222222"/>
          <w:sz w:val="24"/>
          <w:u w:val="single"/>
        </w:rPr>
        <w:t>30</w:t>
      </w:r>
      <w:r>
        <w:rPr>
          <w:color w:val="222222"/>
          <w:sz w:val="24"/>
        </w:rPr>
        <w:t>天的，甲方有权单方解除合同并另向第三方进行采购，且甲方不承担任何违约责任。乙方应返回甲方已支付的设备款项，并承担因此给甲方造成的其他损失，若其向甲方支付的违约金不足以弥补的，乙方应另行赔偿，同时甲方有权要求乙方返还甲方已支付款项并收取乙方本合同总价的</w:t>
      </w:r>
      <w:r>
        <w:rPr>
          <w:color w:val="222222"/>
          <w:sz w:val="24"/>
        </w:rPr>
        <w:t xml:space="preserve"> </w:t>
      </w:r>
      <w:r>
        <w:rPr>
          <w:color w:val="222222"/>
          <w:sz w:val="24"/>
        </w:rPr>
        <w:t>5 %</w:t>
      </w:r>
      <w:r>
        <w:rPr>
          <w:color w:val="222222"/>
          <w:sz w:val="24"/>
        </w:rPr>
        <w:t>（百分之五）作为违约金。</w:t>
      </w:r>
    </w:p>
    <w:p>
      <w:pPr>
        <w:ind w:firstLine="480"/>
        <w:jc w:val="both"/>
      </w:pPr>
      <w:r>
        <w:rPr>
          <w:color w:val="222222"/>
          <w:sz w:val="24"/>
        </w:rPr>
        <w:t>2.乙方向甲方提供的设备不符合本合同下的相关规定，乙方应于</w:t>
      </w:r>
      <w:r>
        <w:rPr>
          <w:color w:val="222222"/>
          <w:sz w:val="24"/>
          <w:u w:val="single"/>
        </w:rPr>
        <w:t>30</w:t>
      </w:r>
      <w:r>
        <w:rPr>
          <w:color w:val="222222"/>
          <w:sz w:val="24"/>
        </w:rPr>
        <w:t>天内更换符合的设备。甲方要求更换后仍不符合的或乙方未在约定的时间内更换的，甲方有权单方解除合同，同时乙方于</w:t>
      </w:r>
      <w:r>
        <w:rPr>
          <w:color w:val="222222"/>
          <w:sz w:val="24"/>
          <w:u w:val="single"/>
        </w:rPr>
        <w:t>7</w:t>
      </w:r>
      <w:r>
        <w:rPr>
          <w:color w:val="222222"/>
          <w:sz w:val="24"/>
        </w:rPr>
        <w:t>天内退还全部的设备款，并由乙方承担由此而产生的一切费用以及甲方的全部损失</w:t>
      </w:r>
      <w:r>
        <w:rPr>
          <w:color w:val="222222"/>
          <w:sz w:val="24"/>
        </w:rPr>
        <w:t>，同时甲方有权要求乙方返还甲方已支付款项并收取乙方本合同总价的</w:t>
      </w:r>
      <w:r>
        <w:rPr>
          <w:color w:val="222222"/>
          <w:sz w:val="24"/>
        </w:rPr>
        <w:t xml:space="preserve"> </w:t>
      </w:r>
      <w:r>
        <w:rPr>
          <w:color w:val="222222"/>
          <w:sz w:val="24"/>
        </w:rPr>
        <w:t>5 %</w:t>
      </w:r>
      <w:r>
        <w:rPr>
          <w:color w:val="222222"/>
          <w:sz w:val="24"/>
        </w:rPr>
        <w:t>（百分之五）作为违约金。</w:t>
      </w:r>
    </w:p>
    <w:p>
      <w:pPr>
        <w:ind w:firstLine="480"/>
        <w:jc w:val="both"/>
      </w:pPr>
      <w:r>
        <w:rPr>
          <w:color w:val="222222"/>
          <w:sz w:val="24"/>
        </w:rPr>
        <w:t>3.乙方</w:t>
      </w:r>
      <w:r>
        <w:rPr>
          <w:color w:val="222222"/>
          <w:sz w:val="24"/>
        </w:rPr>
        <w:t>应保证本合同下全部设备经安装调试后符合国家规定的相关质量标准、符合厂家的出厂标准、达到采购</w:t>
      </w:r>
      <w:r>
        <w:rPr>
          <w:color w:val="222222"/>
          <w:sz w:val="24"/>
        </w:rPr>
        <w:t>/</w:t>
      </w:r>
      <w:r>
        <w:rPr>
          <w:color w:val="222222"/>
          <w:sz w:val="24"/>
        </w:rPr>
        <w:t>招投标文件所述特殊要求同时符合甲乙双方约定的标准（如有），并能正常、无妨碍地使用，否则视同乙方违约，甲方有权单方解除本合同，乙方应在</w:t>
      </w:r>
      <w:r>
        <w:rPr>
          <w:color w:val="222222"/>
          <w:sz w:val="24"/>
        </w:rPr>
        <w:t>本合同解除后</w:t>
      </w:r>
      <w:r>
        <w:rPr>
          <w:color w:val="222222"/>
          <w:sz w:val="24"/>
          <w:u w:val="single"/>
        </w:rPr>
        <w:t>7</w:t>
      </w:r>
      <w:r>
        <w:rPr>
          <w:color w:val="222222"/>
          <w:sz w:val="24"/>
        </w:rPr>
        <w:t>天内</w:t>
      </w:r>
      <w:r>
        <w:rPr>
          <w:color w:val="222222"/>
          <w:sz w:val="24"/>
        </w:rPr>
        <w:t>退还</w:t>
      </w:r>
      <w:r>
        <w:rPr>
          <w:color w:val="222222"/>
          <w:sz w:val="24"/>
        </w:rPr>
        <w:t>甲方已支付的款项，并按本合同总价的</w:t>
      </w:r>
      <w:r>
        <w:rPr>
          <w:color w:val="222222"/>
          <w:sz w:val="24"/>
          <w:u w:val="single"/>
        </w:rPr>
        <w:t>20</w:t>
      </w:r>
      <w:r>
        <w:rPr>
          <w:color w:val="222222"/>
          <w:sz w:val="24"/>
        </w:rPr>
        <w:t>%（百分之二十）向甲方支付违约金，同时承担由此给甲方造成的一切损失。</w:t>
      </w:r>
    </w:p>
    <w:p>
      <w:pPr>
        <w:ind w:firstLine="465"/>
        <w:jc w:val="both"/>
      </w:pPr>
      <w:r>
        <w:rPr>
          <w:color w:val="222222"/>
          <w:sz w:val="24"/>
        </w:rPr>
        <w:t>4.乙方未按本合同约定为甲方提供设备操作、维护培训的，</w:t>
      </w:r>
      <w:r>
        <w:rPr>
          <w:color w:val="222222"/>
          <w:sz w:val="24"/>
        </w:rPr>
        <w:t>应向甲方支付本合同总价的</w:t>
      </w:r>
      <w:r>
        <w:rPr>
          <w:color w:val="222222"/>
          <w:sz w:val="24"/>
          <w:u w:val="single"/>
        </w:rPr>
        <w:t>5</w:t>
      </w:r>
      <w:r>
        <w:rPr>
          <w:color w:val="222222"/>
          <w:sz w:val="24"/>
        </w:rPr>
        <w:t>‰（千分之五）</w:t>
      </w:r>
      <w:r>
        <w:rPr>
          <w:color w:val="222222"/>
          <w:sz w:val="24"/>
        </w:rPr>
        <w:t>作为违约金。</w:t>
      </w:r>
    </w:p>
    <w:p>
      <w:pPr>
        <w:ind w:firstLine="480"/>
        <w:jc w:val="both"/>
      </w:pPr>
      <w:r>
        <w:rPr>
          <w:color w:val="222222"/>
          <w:sz w:val="24"/>
        </w:rPr>
        <w:t>5.如乙方不履行本合同下质量保证及售后服务相关条款以及《售后服务承诺书》中的部分或全部约定，</w:t>
      </w:r>
      <w:r>
        <w:rPr>
          <w:color w:val="222222"/>
          <w:sz w:val="24"/>
        </w:rPr>
        <w:t>应向甲方支付本合同总价的</w:t>
      </w:r>
      <w:r>
        <w:rPr>
          <w:color w:val="222222"/>
          <w:sz w:val="24"/>
          <w:u w:val="single"/>
        </w:rPr>
        <w:t>5</w:t>
      </w:r>
      <w:r>
        <w:rPr>
          <w:color w:val="222222"/>
          <w:sz w:val="24"/>
        </w:rPr>
        <w:t>‰（千分之五）</w:t>
      </w:r>
      <w:r>
        <w:rPr>
          <w:color w:val="222222"/>
          <w:sz w:val="24"/>
        </w:rPr>
        <w:t>作为违约金</w:t>
      </w:r>
      <w:r>
        <w:rPr>
          <w:color w:val="222222"/>
          <w:sz w:val="24"/>
        </w:rPr>
        <w:t>，且应由乙方承担由此给甲方造成的一切损失。</w:t>
      </w:r>
    </w:p>
    <w:p>
      <w:pPr>
        <w:ind w:firstLine="480"/>
        <w:jc w:val="both"/>
      </w:pPr>
      <w:r>
        <w:rPr>
          <w:color w:val="222222"/>
          <w:sz w:val="24"/>
        </w:rPr>
        <w:t>6. 乙方应保证其所提供的全部资料和证明文件合法、真实、有效，否则，乙方应按</w:t>
      </w:r>
      <w:r>
        <w:rPr>
          <w:color w:val="222222"/>
          <w:sz w:val="24"/>
        </w:rPr>
        <w:t>本合同总价的</w:t>
      </w:r>
      <w:r>
        <w:rPr>
          <w:color w:val="222222"/>
          <w:sz w:val="24"/>
          <w:u w:val="single"/>
        </w:rPr>
        <w:t>10</w:t>
      </w:r>
      <w:r>
        <w:rPr>
          <w:color w:val="222222"/>
          <w:sz w:val="24"/>
        </w:rPr>
        <w:t>‰（千分之十）向甲方支付违约金，同时由乙方承担由此给甲方造成的一切损失。</w:t>
      </w:r>
    </w:p>
    <w:p>
      <w:pPr>
        <w:ind w:firstLine="480"/>
        <w:jc w:val="both"/>
      </w:pPr>
      <w:r>
        <w:rPr>
          <w:color w:val="222222"/>
          <w:sz w:val="24"/>
        </w:rPr>
        <w:t>7.未经甲方书面同意，乙方不得将本合同下的全部或部分权利、义务转让给任何第三方，否则甲方有权单方面解除本合同，乙方应在本合同解除后</w:t>
      </w:r>
      <w:r>
        <w:rPr>
          <w:color w:val="222222"/>
          <w:sz w:val="24"/>
          <w:u w:val="single"/>
        </w:rPr>
        <w:t>7</w:t>
      </w:r>
      <w:r>
        <w:rPr>
          <w:color w:val="222222"/>
          <w:sz w:val="24"/>
        </w:rPr>
        <w:t>天内退还甲方已支付的款项，并按本合同总价的</w:t>
      </w:r>
      <w:r>
        <w:rPr>
          <w:color w:val="222222"/>
          <w:sz w:val="24"/>
          <w:u w:val="single"/>
        </w:rPr>
        <w:t>10</w:t>
      </w:r>
      <w:r>
        <w:rPr>
          <w:color w:val="222222"/>
          <w:sz w:val="24"/>
        </w:rPr>
        <w:t>%（百分之十）向甲方支付违约金，同时承担由此给甲方造成的一切损失。</w:t>
      </w:r>
    </w:p>
    <w:p>
      <w:pPr>
        <w:jc w:val="both"/>
      </w:pPr>
      <w:r>
        <w:rPr>
          <w:color w:val="222222"/>
          <w:sz w:val="24"/>
        </w:rPr>
        <w:t xml:space="preserve">    </w:t>
      </w:r>
      <w:r>
        <w:rPr>
          <w:color w:val="222222"/>
          <w:sz w:val="24"/>
        </w:rPr>
        <w:t>（四）本合同下的所有违约金以及损失赔偿款等，甲方均有权从本合同总价或履约保证金中直接扣除，同时甲方有权根据本合同的相关约定向乙方提出不足部分的赔偿。</w:t>
      </w:r>
    </w:p>
    <w:p>
      <w:pPr>
        <w:ind w:firstLine="480"/>
        <w:jc w:val="both"/>
      </w:pPr>
      <w:r>
        <w:rPr>
          <w:color w:val="222222"/>
          <w:sz w:val="24"/>
        </w:rPr>
        <w:t>（五）合同双方中的任何一方不能履行其它义务，经守约方书面催告后仍不能在合理期限内作符合约定的改正或补救的，守约方有权要求违约方按本合同总额的</w:t>
      </w:r>
      <w:r>
        <w:rPr>
          <w:color w:val="222222"/>
          <w:sz w:val="24"/>
          <w:u w:val="single"/>
        </w:rPr>
        <w:t>10</w:t>
      </w:r>
      <w:r>
        <w:rPr>
          <w:color w:val="222222"/>
          <w:sz w:val="24"/>
        </w:rPr>
        <w:t>%（百分之十）支付违约金，并赔偿己方由此遭受的损失，且守约方有权单方书面通知违约方解除本合同。</w:t>
      </w:r>
    </w:p>
    <w:p>
      <w:pPr>
        <w:ind w:firstLine="465"/>
        <w:jc w:val="left"/>
      </w:pPr>
      <w:r>
        <w:rPr>
          <w:color w:val="222222"/>
          <w:sz w:val="24"/>
        </w:rPr>
        <w:t>（六）本合同中约定的违约金如不足以偿付守约方因违约方的违约行为所遭受的损失的，违约方应当负责偿付守约方的损失，包括但不限于财产损失、财产保全费用、律师费、诉讼费等（除另有说明外，本合同下所指损失均作此解释）。</w:t>
      </w:r>
    </w:p>
    <w:p>
      <w:pPr>
        <w:jc w:val="both"/>
      </w:pPr>
    </w:p>
    <w:p>
      <w:pPr>
        <w:ind w:firstLine="482"/>
        <w:jc w:val="both"/>
      </w:pPr>
      <w:r>
        <w:rPr>
          <w:b/>
          <w:color w:val="222222"/>
          <w:sz w:val="24"/>
        </w:rPr>
        <w:t>十、合同终止与解除</w:t>
      </w:r>
    </w:p>
    <w:p>
      <w:pPr>
        <w:ind w:firstLine="480"/>
        <w:jc w:val="both"/>
      </w:pPr>
      <w:r>
        <w:rPr>
          <w:color w:val="222222"/>
          <w:sz w:val="24"/>
        </w:rPr>
        <w:t>（一）有以下情形之一的，本合同终止：</w:t>
      </w:r>
    </w:p>
    <w:p>
      <w:pPr>
        <w:ind w:firstLine="480"/>
        <w:jc w:val="both"/>
      </w:pPr>
      <w:r>
        <w:rPr>
          <w:color w:val="222222"/>
          <w:sz w:val="24"/>
        </w:rPr>
        <w:t>1.</w:t>
      </w:r>
      <w:r>
        <w:rPr>
          <w:color w:val="222222"/>
          <w:sz w:val="24"/>
        </w:rPr>
        <w:t>本合同下所有约定已履行完毕的；</w:t>
      </w:r>
    </w:p>
    <w:p>
      <w:pPr>
        <w:ind w:firstLine="480"/>
        <w:jc w:val="both"/>
      </w:pPr>
      <w:r>
        <w:rPr>
          <w:color w:val="222222"/>
          <w:sz w:val="24"/>
        </w:rPr>
        <w:t>2.</w:t>
      </w:r>
      <w:r>
        <w:rPr>
          <w:color w:val="222222"/>
          <w:sz w:val="24"/>
        </w:rPr>
        <w:t>一方违反本合同约定，并在收到另一方的书面违约通知书后</w:t>
      </w:r>
      <w:r>
        <w:rPr>
          <w:color w:val="222222"/>
          <w:sz w:val="24"/>
        </w:rPr>
        <w:t>30</w:t>
      </w:r>
      <w:r>
        <w:rPr>
          <w:color w:val="222222"/>
          <w:sz w:val="24"/>
        </w:rPr>
        <w:t>天内仍未改正的；</w:t>
      </w:r>
    </w:p>
    <w:p>
      <w:pPr>
        <w:ind w:firstLine="480"/>
        <w:jc w:val="both"/>
      </w:pPr>
      <w:r>
        <w:rPr>
          <w:color w:val="222222"/>
          <w:sz w:val="24"/>
        </w:rPr>
        <w:t>3.</w:t>
      </w:r>
      <w:r>
        <w:rPr>
          <w:color w:val="222222"/>
          <w:sz w:val="24"/>
        </w:rPr>
        <w:t>一方经人民法院宣告破产且已无履约能力的；</w:t>
      </w:r>
    </w:p>
    <w:p>
      <w:pPr>
        <w:ind w:firstLine="480"/>
        <w:jc w:val="both"/>
      </w:pPr>
      <w:r>
        <w:rPr>
          <w:color w:val="222222"/>
          <w:sz w:val="24"/>
        </w:rPr>
        <w:t>4.</w:t>
      </w:r>
      <w:r>
        <w:rPr>
          <w:color w:val="222222"/>
          <w:sz w:val="24"/>
        </w:rPr>
        <w:t>相关法律规定的其他情形。</w:t>
      </w:r>
    </w:p>
    <w:p>
      <w:pPr>
        <w:ind w:firstLine="480"/>
        <w:jc w:val="both"/>
      </w:pPr>
      <w:r>
        <w:rPr>
          <w:color w:val="222222"/>
          <w:sz w:val="24"/>
        </w:rPr>
        <w:t>（二）有以下情形之一的，经甲乙双方协商一致，可以解除本合同：</w:t>
      </w:r>
    </w:p>
    <w:p>
      <w:pPr>
        <w:ind w:firstLine="480"/>
        <w:jc w:val="both"/>
      </w:pPr>
      <w:r>
        <w:rPr>
          <w:color w:val="222222"/>
          <w:sz w:val="24"/>
        </w:rPr>
        <w:t>1.</w:t>
      </w:r>
      <w:r>
        <w:rPr>
          <w:color w:val="222222"/>
          <w:sz w:val="24"/>
        </w:rPr>
        <w:t>因不可抗力致使本合同目的无法实现；</w:t>
      </w:r>
    </w:p>
    <w:p>
      <w:pPr>
        <w:ind w:firstLine="480"/>
        <w:jc w:val="both"/>
      </w:pPr>
      <w:r>
        <w:rPr>
          <w:color w:val="222222"/>
          <w:sz w:val="24"/>
        </w:rPr>
        <w:t>2.</w:t>
      </w:r>
      <w:r>
        <w:rPr>
          <w:color w:val="222222"/>
          <w:sz w:val="24"/>
        </w:rPr>
        <w:t>本合同履行期间，一方明确表示或以其行为表明不履行本合同约定；</w:t>
      </w:r>
    </w:p>
    <w:p>
      <w:pPr>
        <w:ind w:firstLine="480"/>
        <w:jc w:val="both"/>
      </w:pPr>
      <w:r>
        <w:rPr>
          <w:color w:val="222222"/>
          <w:sz w:val="24"/>
        </w:rPr>
        <w:t>3.</w:t>
      </w:r>
      <w:r>
        <w:rPr>
          <w:color w:val="222222"/>
          <w:sz w:val="24"/>
        </w:rPr>
        <w:t>一方迟延履行本合同约定，经催告在双方约定的合理期限内仍未履行；</w:t>
      </w:r>
    </w:p>
    <w:p>
      <w:pPr>
        <w:ind w:firstLine="480"/>
        <w:jc w:val="both"/>
      </w:pPr>
      <w:r>
        <w:rPr>
          <w:color w:val="222222"/>
          <w:sz w:val="24"/>
        </w:rPr>
        <w:t>4.</w:t>
      </w:r>
      <w:r>
        <w:rPr>
          <w:color w:val="222222"/>
          <w:sz w:val="24"/>
        </w:rPr>
        <w:t>因一方迟延履行本合同约定或有其他违约行为致使本合同目的无法实现；</w:t>
      </w:r>
    </w:p>
    <w:p>
      <w:pPr>
        <w:ind w:firstLine="480"/>
        <w:jc w:val="both"/>
      </w:pPr>
      <w:r>
        <w:rPr>
          <w:color w:val="222222"/>
          <w:sz w:val="24"/>
        </w:rPr>
        <w:t>5.</w:t>
      </w:r>
      <w:r>
        <w:rPr>
          <w:color w:val="222222"/>
          <w:sz w:val="24"/>
        </w:rPr>
        <w:t>相关法律规定及本合同前述约定的其他情形。</w:t>
      </w:r>
    </w:p>
    <w:p>
      <w:pPr>
        <w:ind w:firstLine="480"/>
        <w:jc w:val="both"/>
      </w:pPr>
      <w:r>
        <w:rPr>
          <w:color w:val="222222"/>
          <w:sz w:val="24"/>
        </w:rPr>
        <w:t>（三）本合同终止或解除后，本合同约定中未完事项的履行由甲乙双方另行约定。</w:t>
      </w:r>
    </w:p>
    <w:p>
      <w:pPr>
        <w:jc w:val="both"/>
      </w:pPr>
    </w:p>
    <w:p>
      <w:pPr>
        <w:ind w:firstLine="482"/>
        <w:jc w:val="both"/>
      </w:pPr>
      <w:r>
        <w:rPr>
          <w:b/>
          <w:color w:val="222222"/>
          <w:sz w:val="24"/>
        </w:rPr>
        <w:t>十一、争议解决</w:t>
      </w:r>
    </w:p>
    <w:p>
      <w:pPr>
        <w:ind w:firstLine="480"/>
        <w:jc w:val="both"/>
      </w:pPr>
      <w:r>
        <w:rPr>
          <w:color w:val="222222"/>
          <w:sz w:val="24"/>
        </w:rPr>
        <w:t>甲乙双方在履行本合同约定事项时发生的一切争执和分歧应由双方通过友好协商解决，协商不成的，可向甲方所在地人民法院提起诉讼。诉讼受理期间，双方应继续履行本合同无争议的其余部分。</w:t>
      </w:r>
    </w:p>
    <w:p>
      <w:pPr>
        <w:jc w:val="both"/>
      </w:pPr>
    </w:p>
    <w:p>
      <w:pPr>
        <w:ind w:firstLine="482"/>
        <w:jc w:val="both"/>
      </w:pPr>
      <w:r>
        <w:rPr>
          <w:b/>
          <w:color w:val="222222"/>
          <w:sz w:val="24"/>
        </w:rPr>
        <w:t>十二、其他</w:t>
      </w:r>
    </w:p>
    <w:p>
      <w:pPr>
        <w:ind w:firstLine="360"/>
        <w:jc w:val="both"/>
      </w:pPr>
      <w:r>
        <w:rPr>
          <w:color w:val="222222"/>
          <w:sz w:val="24"/>
        </w:rPr>
        <w:t>（一）乙方指定作为乙方授权代表和本合同履行期间的联系人（职务为、联系电话、电子邮箱），在本合同履行期间全权负责与甲方的接洽事务，该授权代表（联系人）的行为、意思表示及对甲方所作的任何承诺、通知等均对乙方具有直接约束力；甲方通知送达该联系人（授权代表）时，即视为通知送达乙方。</w:t>
      </w:r>
    </w:p>
    <w:p>
      <w:pPr>
        <w:ind w:firstLine="480"/>
        <w:jc w:val="both"/>
      </w:pPr>
      <w:r>
        <w:rPr>
          <w:color w:val="222222"/>
          <w:sz w:val="24"/>
        </w:rPr>
        <w:t>（二）乙方的指定联系人、授权代表的任何信息发生变化的，应提前</w:t>
      </w:r>
      <w:r>
        <w:rPr>
          <w:color w:val="222222"/>
          <w:sz w:val="24"/>
        </w:rPr>
        <w:t>5</w:t>
      </w:r>
      <w:r>
        <w:rPr>
          <w:color w:val="222222"/>
          <w:sz w:val="24"/>
        </w:rPr>
        <w:t>个工作日书面通知甲方，否则相关送达的不利后果及责任，由乙方自行承担。</w:t>
      </w:r>
    </w:p>
    <w:p>
      <w:pPr>
        <w:ind w:firstLine="480"/>
        <w:jc w:val="both"/>
      </w:pPr>
      <w:r>
        <w:rPr>
          <w:color w:val="222222"/>
          <w:sz w:val="24"/>
        </w:rPr>
        <w:t>（三）如无特殊说明，本合同中所指天数为自然日。</w:t>
      </w:r>
    </w:p>
    <w:p>
      <w:pPr>
        <w:ind w:firstLine="480"/>
        <w:jc w:val="both"/>
      </w:pPr>
      <w:r>
        <w:rPr>
          <w:color w:val="222222"/>
          <w:sz w:val="24"/>
        </w:rPr>
        <w:t>（四）本合同所涉项目下所有采购</w:t>
      </w:r>
      <w:r>
        <w:rPr>
          <w:color w:val="222222"/>
          <w:sz w:val="24"/>
        </w:rPr>
        <w:t>/</w:t>
      </w:r>
      <w:r>
        <w:rPr>
          <w:color w:val="222222"/>
          <w:sz w:val="24"/>
        </w:rPr>
        <w:t>招投标文件、</w:t>
      </w:r>
      <w:r>
        <w:rPr>
          <w:color w:val="222222"/>
          <w:sz w:val="24"/>
        </w:rPr>
        <w:t>会议纪要、协议、澄清等以及本合同附件（如有）均为本合同不可分割的组成部分</w:t>
      </w:r>
      <w:r>
        <w:rPr>
          <w:color w:val="222222"/>
          <w:sz w:val="24"/>
        </w:rPr>
        <w:t>，与本合同具有同等法律效力。</w:t>
      </w:r>
      <w:r>
        <w:rPr>
          <w:color w:val="222222"/>
          <w:sz w:val="24"/>
        </w:rPr>
        <w:t>如上述文件与本合同存在冲突的，以本合同为准。</w:t>
      </w:r>
    </w:p>
    <w:p>
      <w:pPr>
        <w:ind w:firstLine="480"/>
        <w:jc w:val="both"/>
      </w:pPr>
      <w:r>
        <w:rPr>
          <w:color w:val="222222"/>
          <w:sz w:val="24"/>
        </w:rPr>
        <w:t>（五）</w:t>
      </w:r>
      <w:r>
        <w:rPr>
          <w:color w:val="222222"/>
          <w:sz w:val="24"/>
        </w:rPr>
        <w:t>本合同正本一式</w:t>
      </w:r>
      <w:r>
        <w:rPr>
          <w:color w:val="222222"/>
          <w:sz w:val="24"/>
          <w:u w:val="single"/>
        </w:rPr>
        <w:t>陆</w:t>
      </w:r>
      <w:r>
        <w:rPr>
          <w:color w:val="222222"/>
          <w:sz w:val="24"/>
        </w:rPr>
        <w:t>份，具有同等法律效力，甲方执</w:t>
      </w:r>
      <w:r>
        <w:rPr>
          <w:color w:val="222222"/>
          <w:sz w:val="24"/>
          <w:u w:val="single"/>
        </w:rPr>
        <w:t>伍</w:t>
      </w:r>
      <w:r>
        <w:rPr>
          <w:color w:val="222222"/>
          <w:sz w:val="24"/>
        </w:rPr>
        <w:t>份，乙方执</w:t>
      </w:r>
      <w:r>
        <w:rPr>
          <w:color w:val="222222"/>
          <w:sz w:val="24"/>
          <w:u w:val="single"/>
        </w:rPr>
        <w:t>壹</w:t>
      </w:r>
      <w:r>
        <w:rPr>
          <w:color w:val="222222"/>
          <w:sz w:val="24"/>
        </w:rPr>
        <w:t>份。本合同自甲乙双方签字盖章之日起生效。</w:t>
      </w:r>
    </w:p>
    <w:p>
      <w:pPr>
        <w:ind w:firstLine="480"/>
        <w:jc w:val="both"/>
      </w:pPr>
      <w:r>
        <w:rPr>
          <w:color w:val="222222"/>
          <w:sz w:val="24"/>
        </w:rPr>
        <w:t>（六）</w:t>
      </w:r>
      <w:r>
        <w:rPr>
          <w:color w:val="222222"/>
          <w:sz w:val="24"/>
        </w:rPr>
        <w:t>本合同未尽事宜，由甲、乙双方通过书面补充协议协商解决。补充协议与本合同具有同等法律效力，若补充协议存在与本合同相冲突的条款，以甲、乙双方的最新约定为准。</w:t>
      </w:r>
    </w:p>
    <w:p>
      <w:pPr>
        <w:jc w:val="both"/>
      </w:pPr>
    </w:p>
    <w:p>
      <w:pPr>
        <w:jc w:val="both"/>
      </w:pPr>
      <w:r>
        <w:rPr>
          <w:color w:val="222222"/>
          <w:sz w:val="21"/>
        </w:rPr>
        <w:t>附件</w:t>
      </w:r>
      <w:r>
        <w:rPr>
          <w:color w:val="222222"/>
          <w:sz w:val="21"/>
        </w:rPr>
        <w:t>1</w:t>
      </w:r>
      <w:r>
        <w:rPr>
          <w:color w:val="222222"/>
          <w:sz w:val="21"/>
        </w:rPr>
        <w:t>：</w:t>
      </w:r>
      <w:r>
        <w:rPr>
          <w:color w:val="222222"/>
          <w:sz w:val="24"/>
        </w:rPr>
        <w:t>《售后服务承诺书》</w:t>
      </w:r>
    </w:p>
    <w:p>
      <w:pPr>
        <w:jc w:val="both"/>
      </w:pPr>
      <w:r>
        <w:rPr>
          <w:color w:val="222222"/>
          <w:sz w:val="24"/>
        </w:rPr>
        <w:t>附件</w:t>
      </w:r>
      <w:r>
        <w:rPr>
          <w:color w:val="222222"/>
          <w:sz w:val="24"/>
        </w:rPr>
        <w:t>2：《医疗卫生机构医药产品廉洁购销协议》</w:t>
      </w:r>
    </w:p>
    <w:p>
      <w:pPr>
        <w:jc w:val="left"/>
      </w:pPr>
    </w:p>
    <w:p>
      <w:pPr>
        <w:jc w:val="left"/>
      </w:pPr>
    </w:p>
    <w:p>
      <w:pPr>
        <w:jc w:val="left"/>
      </w:pPr>
    </w:p>
    <w:tbl>
      <w:tblPr>
        <w:tblW w:w="0" w:type="auto"/>
        <w:tblBorders>
          <w:top w:val="none" w:color="000000" w:sz="4"/>
          <w:left w:val="none" w:color="000000" w:sz="4"/>
          <w:bottom w:val="none" w:color="000000" w:sz="4"/>
          <w:right w:val="none" w:color="000000" w:sz="4"/>
          <w:insideH w:val="none"/>
          <w:insideV w:val="none"/>
        </w:tblBorders>
        <w:shd w:fill="FFFFFF"/>
      </w:tblPr>
      <w:tblGrid>
        <w:gridCol w:w="4067"/>
        <w:gridCol w:w="4226"/>
      </w:tblGrid>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甲方（盖章）：广州中医药大学第三附属医院</w:t>
            </w:r>
          </w:p>
        </w:tc>
        <w:tc>
          <w:tcPr>
            <w:tcW w:type="dxa" w:w="4226"/>
            <w:tcBorders>
              <w:top w:val="none" w:color="000000" w:sz="4"/>
              <w:left w:val="none" w:color="000000" w:sz="4"/>
              <w:bottom w:val="none" w:color="000000" w:sz="4"/>
              <w:right w:val="none" w:color="000000" w:sz="4"/>
            </w:tcBorders>
            <w:shd w:fill="FFFFFF"/>
            <w:vAlign w:val="top"/>
          </w:tcPr>
          <w:p>
            <w:pPr>
              <w:jc w:val="left"/>
            </w:pPr>
            <w:r>
              <w:rPr>
                <w:b/>
                <w:color w:val="222222"/>
                <w:sz w:val="24"/>
              </w:rPr>
              <w:t>乙方（盖章）：</w:t>
            </w:r>
          </w:p>
        </w:tc>
      </w:tr>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法定代表人：</w:t>
            </w:r>
          </w:p>
        </w:tc>
        <w:tc>
          <w:tcPr>
            <w:tcW w:type="dxa" w:w="4226"/>
            <w:tcBorders>
              <w:top w:val="none" w:color="000000" w:sz="4"/>
              <w:left w:val="none" w:color="000000" w:sz="4"/>
              <w:bottom w:val="none" w:color="000000" w:sz="4"/>
              <w:right w:val="none" w:color="000000" w:sz="4"/>
            </w:tcBorders>
            <w:shd w:fill="FFFFFF"/>
            <w:vAlign w:val="top"/>
          </w:tcPr>
          <w:p>
            <w:pPr>
              <w:ind w:firstLine="123"/>
              <w:jc w:val="left"/>
            </w:pPr>
            <w:r>
              <w:rPr>
                <w:b/>
                <w:color w:val="222222"/>
                <w:sz w:val="24"/>
              </w:rPr>
              <w:t>法定代表人：</w:t>
            </w:r>
          </w:p>
        </w:tc>
      </w:tr>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地址：</w:t>
            </w:r>
          </w:p>
        </w:tc>
        <w:tc>
          <w:tcPr>
            <w:tcW w:type="dxa" w:w="4226"/>
            <w:tcBorders>
              <w:top w:val="none" w:color="000000" w:sz="4"/>
              <w:left w:val="none" w:color="000000" w:sz="4"/>
              <w:bottom w:val="none" w:color="000000" w:sz="4"/>
              <w:right w:val="none" w:color="000000" w:sz="4"/>
            </w:tcBorders>
            <w:shd w:fill="FFFFFF"/>
            <w:vAlign w:val="top"/>
          </w:tcPr>
          <w:p>
            <w:pPr>
              <w:jc w:val="left"/>
            </w:pPr>
            <w:r>
              <w:rPr>
                <w:b/>
                <w:color w:val="222222"/>
                <w:sz w:val="24"/>
              </w:rPr>
              <w:t>地址：</w:t>
            </w:r>
          </w:p>
        </w:tc>
      </w:tr>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电话：</w:t>
            </w:r>
          </w:p>
        </w:tc>
        <w:tc>
          <w:tcPr>
            <w:tcW w:type="dxa" w:w="4226"/>
            <w:tcBorders>
              <w:top w:val="none" w:color="000000" w:sz="4"/>
              <w:left w:val="none" w:color="000000" w:sz="4"/>
              <w:bottom w:val="none" w:color="000000" w:sz="4"/>
              <w:right w:val="none" w:color="000000" w:sz="4"/>
            </w:tcBorders>
            <w:shd w:fill="FFFFFF"/>
            <w:vAlign w:val="top"/>
          </w:tcPr>
          <w:p>
            <w:pPr>
              <w:ind w:firstLine="123"/>
              <w:jc w:val="left"/>
            </w:pPr>
            <w:r>
              <w:rPr>
                <w:b/>
                <w:color w:val="222222"/>
                <w:sz w:val="24"/>
              </w:rPr>
              <w:t>电话：</w:t>
            </w:r>
          </w:p>
        </w:tc>
      </w:tr>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传真：</w:t>
            </w:r>
          </w:p>
        </w:tc>
        <w:tc>
          <w:tcPr>
            <w:tcW w:type="dxa" w:w="4226"/>
            <w:tcBorders>
              <w:top w:val="none" w:color="000000" w:sz="4"/>
              <w:left w:val="none" w:color="000000" w:sz="4"/>
              <w:bottom w:val="none" w:color="000000" w:sz="4"/>
              <w:right w:val="none" w:color="000000" w:sz="4"/>
            </w:tcBorders>
            <w:shd w:fill="FFFFFF"/>
            <w:vAlign w:val="top"/>
          </w:tcPr>
          <w:p>
            <w:pPr>
              <w:ind w:firstLine="123"/>
              <w:jc w:val="left"/>
            </w:pPr>
            <w:r>
              <w:rPr>
                <w:b/>
                <w:color w:val="222222"/>
                <w:sz w:val="24"/>
              </w:rPr>
              <w:t>传真：</w:t>
            </w:r>
          </w:p>
        </w:tc>
      </w:tr>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签约日期：</w:t>
            </w:r>
            <w:r>
              <w:rPr>
                <w:b/>
                <w:color w:val="222222"/>
                <w:sz w:val="24"/>
              </w:rPr>
              <w:t xml:space="preserve">    </w:t>
            </w:r>
            <w:r>
              <w:rPr>
                <w:b/>
                <w:color w:val="222222"/>
                <w:sz w:val="24"/>
              </w:rPr>
              <w:t>年</w:t>
            </w:r>
            <w:r>
              <w:rPr>
                <w:b/>
                <w:color w:val="222222"/>
                <w:sz w:val="24"/>
              </w:rPr>
              <w:t xml:space="preserve">   </w:t>
            </w:r>
            <w:r>
              <w:rPr>
                <w:b/>
                <w:color w:val="222222"/>
                <w:sz w:val="24"/>
              </w:rPr>
              <w:t>月</w:t>
            </w:r>
            <w:r>
              <w:rPr>
                <w:b/>
                <w:color w:val="222222"/>
                <w:sz w:val="24"/>
              </w:rPr>
              <w:t xml:space="preserve">   </w:t>
            </w:r>
            <w:r>
              <w:rPr>
                <w:b/>
                <w:color w:val="222222"/>
                <w:sz w:val="24"/>
              </w:rPr>
              <w:t>日</w:t>
            </w:r>
          </w:p>
        </w:tc>
        <w:tc>
          <w:tcPr>
            <w:tcW w:type="dxa" w:w="4226"/>
            <w:tcBorders>
              <w:top w:val="none" w:color="000000" w:sz="4"/>
              <w:left w:val="none" w:color="000000" w:sz="4"/>
              <w:bottom w:val="none" w:color="000000" w:sz="4"/>
              <w:right w:val="none" w:color="000000" w:sz="4"/>
            </w:tcBorders>
            <w:shd w:fill="FFFFFF"/>
            <w:vAlign w:val="top"/>
          </w:tcPr>
          <w:p>
            <w:pPr>
              <w:ind w:firstLine="123"/>
              <w:jc w:val="left"/>
            </w:pPr>
            <w:r>
              <w:rPr>
                <w:b/>
                <w:color w:val="222222"/>
                <w:sz w:val="24"/>
              </w:rPr>
              <w:t>签约日期：</w:t>
            </w:r>
            <w:r>
              <w:rPr>
                <w:b/>
                <w:color w:val="222222"/>
                <w:sz w:val="24"/>
              </w:rPr>
              <w:t xml:space="preserve">   </w:t>
            </w:r>
            <w:r>
              <w:rPr>
                <w:b/>
                <w:color w:val="222222"/>
                <w:sz w:val="24"/>
              </w:rPr>
              <w:t>年</w:t>
            </w:r>
            <w:r>
              <w:rPr>
                <w:b/>
                <w:color w:val="222222"/>
                <w:sz w:val="24"/>
              </w:rPr>
              <w:t xml:space="preserve">   </w:t>
            </w:r>
            <w:r>
              <w:rPr>
                <w:b/>
                <w:color w:val="222222"/>
                <w:sz w:val="24"/>
              </w:rPr>
              <w:t>月</w:t>
            </w:r>
            <w:r>
              <w:rPr>
                <w:b/>
                <w:color w:val="222222"/>
                <w:sz w:val="24"/>
              </w:rPr>
              <w:t xml:space="preserve">   </w:t>
            </w:r>
            <w:r>
              <w:rPr>
                <w:b/>
                <w:color w:val="222222"/>
                <w:sz w:val="24"/>
              </w:rPr>
              <w:t>日</w:t>
            </w:r>
          </w:p>
        </w:tc>
      </w:tr>
      <w:tr>
        <w:tc>
          <w:tcPr>
            <w:tcW w:type="dxa" w:w="8293"/>
            <w:gridSpan w:val="2"/>
            <w:tcBorders>
              <w:top w:val="none" w:color="000000" w:sz="4"/>
              <w:left w:val="none" w:color="000000" w:sz="4"/>
              <w:bottom w:val="none" w:color="000000" w:sz="4"/>
              <w:right w:val="none" w:color="000000" w:sz="4"/>
            </w:tcBorders>
            <w:shd w:fill="FFFFFF"/>
            <w:vAlign w:val="top"/>
          </w:tcPr>
          <w:p>
            <w:pPr>
              <w:ind w:firstLine="123"/>
              <w:jc w:val="left"/>
            </w:pPr>
            <w:r>
              <w:rPr>
                <w:b/>
                <w:color w:val="222222"/>
                <w:sz w:val="24"/>
              </w:rPr>
              <w:t>签约地点：</w:t>
            </w:r>
          </w:p>
        </w:tc>
      </w:tr>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开户银行：</w:t>
            </w:r>
          </w:p>
        </w:tc>
        <w:tc>
          <w:tcPr>
            <w:tcW w:type="dxa" w:w="4226"/>
            <w:tcBorders>
              <w:top w:val="none" w:color="000000" w:sz="4"/>
              <w:left w:val="none" w:color="000000" w:sz="4"/>
              <w:bottom w:val="none" w:color="000000" w:sz="4"/>
              <w:right w:val="none" w:color="000000" w:sz="4"/>
            </w:tcBorders>
            <w:shd w:fill="FFFFFF"/>
            <w:vAlign w:val="top"/>
          </w:tcPr>
          <w:p>
            <w:pPr>
              <w:jc w:val="left"/>
            </w:pPr>
            <w:r>
              <w:rPr>
                <w:b/>
                <w:color w:val="222222"/>
                <w:sz w:val="24"/>
              </w:rPr>
              <w:t>开户银行：</w:t>
            </w:r>
          </w:p>
        </w:tc>
      </w:tr>
      <w:tr>
        <w:tc>
          <w:tcPr>
            <w:tcW w:type="dxa" w:w="4067"/>
            <w:tcBorders>
              <w:top w:val="none" w:color="000000" w:sz="4"/>
              <w:left w:val="none" w:color="000000" w:sz="4"/>
              <w:bottom w:val="none" w:color="000000" w:sz="4"/>
              <w:right w:val="none" w:color="000000" w:sz="4"/>
            </w:tcBorders>
            <w:shd w:fill="FFFFFF"/>
            <w:vAlign w:val="top"/>
          </w:tcPr>
          <w:p>
            <w:pPr>
              <w:jc w:val="left"/>
            </w:pPr>
            <w:r>
              <w:rPr>
                <w:b/>
                <w:color w:val="222222"/>
                <w:sz w:val="24"/>
              </w:rPr>
              <w:t>账号：</w:t>
            </w:r>
          </w:p>
        </w:tc>
        <w:tc>
          <w:tcPr>
            <w:tcW w:type="dxa" w:w="4226"/>
            <w:tcBorders>
              <w:top w:val="none" w:color="000000" w:sz="4"/>
              <w:left w:val="none" w:color="000000" w:sz="4"/>
              <w:bottom w:val="none" w:color="000000" w:sz="4"/>
              <w:right w:val="none" w:color="000000" w:sz="4"/>
            </w:tcBorders>
            <w:shd w:fill="FFFFFF"/>
            <w:vAlign w:val="top"/>
          </w:tcPr>
          <w:p>
            <w:pPr>
              <w:ind w:firstLine="123"/>
              <w:jc w:val="left"/>
            </w:pPr>
            <w:r>
              <w:rPr>
                <w:b/>
                <w:color w:val="222222"/>
                <w:sz w:val="24"/>
              </w:rPr>
              <w:t>账号</w:t>
            </w:r>
            <w:r>
              <w:rPr>
                <w:b/>
                <w:color w:val="222222"/>
                <w:sz w:val="21"/>
              </w:rPr>
              <w:t>：</w:t>
            </w:r>
          </w:p>
        </w:tc>
      </w:tr>
    </w:tbl>
    <w:p>
      <w:pPr>
        <w:ind w:firstLine="420"/>
        <w:jc w:val="left"/>
      </w:pPr>
    </w:p>
    <w:p>
      <w:pPr>
        <w:jc w:val="left"/>
      </w:pPr>
    </w:p>
    <w:p>
      <w:pPr>
        <w:jc w:val="left"/>
      </w:pPr>
      <w:r>
        <w:rPr>
          <w:color w:val="222222"/>
          <w:sz w:val="24"/>
        </w:rPr>
        <w:t>附件一：</w:t>
      </w:r>
    </w:p>
    <w:p>
      <w:pPr>
        <w:jc w:val="both"/>
      </w:pPr>
      <w:r>
        <w:rPr>
          <w:color w:val="222222"/>
          <w:sz w:val="24"/>
        </w:rPr>
        <w:t xml:space="preserve"> </w:t>
      </w:r>
    </w:p>
    <w:p>
      <w:pPr>
        <w:ind w:firstLine="420"/>
        <w:jc w:val="center"/>
      </w:pPr>
      <w:r>
        <w:rPr>
          <w:color w:val="222222"/>
          <w:sz w:val="24"/>
        </w:rPr>
        <w:t>售后服务承诺书</w:t>
      </w:r>
    </w:p>
    <w:p>
      <w:pPr>
        <w:ind w:firstLine="360"/>
        <w:jc w:val="both"/>
      </w:pPr>
      <w:r>
        <w:rPr>
          <w:color w:val="222222"/>
          <w:sz w:val="24"/>
        </w:rPr>
        <w:t>乙方对甲方招标编号为</w:t>
      </w:r>
      <w:r>
        <w:rPr>
          <w:color w:val="222222"/>
          <w:sz w:val="24"/>
          <w:u w:val="single"/>
        </w:rPr>
        <w:t xml:space="preserve">           </w:t>
      </w:r>
      <w:r>
        <w:rPr>
          <w:color w:val="222222"/>
          <w:sz w:val="24"/>
        </w:rPr>
        <w:t>的</w:t>
      </w:r>
      <w:r>
        <w:rPr>
          <w:color w:val="222222"/>
          <w:sz w:val="24"/>
          <w:u w:val="single"/>
        </w:rPr>
        <w:t xml:space="preserve">           </w:t>
      </w:r>
      <w:r>
        <w:rPr>
          <w:color w:val="222222"/>
          <w:sz w:val="24"/>
        </w:rPr>
        <w:t>招标项目，做出如下售后服务承诺书：</w:t>
      </w:r>
    </w:p>
    <w:p>
      <w:pPr>
        <w:ind w:firstLine="360"/>
        <w:jc w:val="both"/>
      </w:pPr>
      <w:r>
        <w:rPr>
          <w:color w:val="222222"/>
          <w:sz w:val="24"/>
        </w:rPr>
        <w:t>1、所投货物具有合法来源，并且是从未使用的全新货物。并严格按照国家相关产品的技术标准进行生产、安装及售后服务，确保产品质量。</w:t>
      </w:r>
    </w:p>
    <w:p>
      <w:pPr>
        <w:ind w:firstLine="360"/>
        <w:jc w:val="both"/>
      </w:pPr>
      <w:r>
        <w:rPr>
          <w:color w:val="222222"/>
          <w:sz w:val="24"/>
        </w:rPr>
        <w:t>2</w:t>
      </w:r>
      <w:r>
        <w:rPr>
          <w:color w:val="222222"/>
          <w:sz w:val="24"/>
        </w:rPr>
        <w:t>、对产品验收时，发现严重的质量问题或产品的型号与投标产品不相符，可给予退货或更换。</w:t>
      </w:r>
    </w:p>
    <w:p>
      <w:pPr>
        <w:ind w:firstLine="360"/>
        <w:jc w:val="both"/>
      </w:pPr>
      <w:r>
        <w:rPr>
          <w:color w:val="222222"/>
          <w:sz w:val="24"/>
        </w:rPr>
        <w:t>3</w:t>
      </w:r>
      <w:r>
        <w:rPr>
          <w:color w:val="222222"/>
          <w:sz w:val="24"/>
        </w:rPr>
        <w:t>、</w:t>
      </w:r>
      <w:r>
        <w:rPr>
          <w:color w:val="222222"/>
          <w:sz w:val="24"/>
        </w:rPr>
        <w:t>数字化</w:t>
      </w:r>
      <w:r>
        <w:rPr>
          <w:color w:val="222222"/>
          <w:sz w:val="24"/>
        </w:rPr>
        <w:t>X光摄影系统（双板D</w:t>
      </w:r>
      <w:r>
        <w:rPr>
          <w:color w:val="222222"/>
          <w:sz w:val="24"/>
        </w:rPr>
        <w:t>R</w:t>
      </w:r>
      <w:r>
        <w:rPr>
          <w:color w:val="222222"/>
          <w:sz w:val="24"/>
        </w:rPr>
        <w:t>）整机质保期：叁年，质保期为全保，整机内容包括主机、球管、球管自动支架、固定平板电动升降胸片架、无线平板电动升降床、无线平板探测器、摄影床滤线栅、胸片架滤线栅、无线遥控器、摄影床自动跟踪、胸片架侧位扶手、虚拟剂量测量单元、可视化摄像头、曝光手闸、高压发生器、长骨拼接套件、长骨拼接功能、电动防护帘</w:t>
      </w:r>
      <w:r>
        <w:rPr>
          <w:color w:val="222222"/>
          <w:sz w:val="24"/>
        </w:rPr>
        <w:t xml:space="preserve"> </w:t>
      </w:r>
      <w:r>
        <w:rPr>
          <w:color w:val="222222"/>
          <w:sz w:val="24"/>
        </w:rPr>
        <w:t>、</w:t>
      </w:r>
      <w:r>
        <w:rPr>
          <w:color w:val="222222"/>
          <w:sz w:val="24"/>
        </w:rPr>
        <w:t>4M专业显示器、成人铅衣、铅帽、儿童铅衣、铅帽，自设备调试验收合格并经甲、乙双方书面确认之日起计算。</w:t>
      </w:r>
      <w:r>
        <w:rPr>
          <w:color w:val="222222"/>
          <w:sz w:val="24"/>
        </w:rPr>
        <w:t>质保期内，在非人为因素情况下，一切维修换件保养费用和备品备件均由乙方提供。</w:t>
      </w:r>
    </w:p>
    <w:p>
      <w:pPr>
        <w:ind w:firstLine="360"/>
        <w:jc w:val="both"/>
      </w:pPr>
      <w:r>
        <w:rPr>
          <w:color w:val="222222"/>
          <w:sz w:val="24"/>
        </w:rPr>
        <w:t>设备配套的场地安装服务质保期：贰年。自设备调试验收合格并经甲、乙双方书面确认之日起计算。</w:t>
      </w:r>
    </w:p>
    <w:p>
      <w:pPr>
        <w:ind w:firstLine="360"/>
        <w:jc w:val="both"/>
      </w:pPr>
      <w:r>
        <w:rPr>
          <w:color w:val="222222"/>
          <w:sz w:val="24"/>
        </w:rPr>
        <w:t>4、</w:t>
      </w:r>
      <w:r>
        <w:rPr>
          <w:color w:val="222222"/>
          <w:sz w:val="24"/>
        </w:rPr>
        <w:t>售后服务</w:t>
      </w:r>
      <w:r>
        <w:rPr>
          <w:color w:val="222222"/>
          <w:sz w:val="24"/>
        </w:rPr>
        <w:t>电话：</w:t>
      </w:r>
      <w:r>
        <w:rPr>
          <w:color w:val="222222"/>
          <w:sz w:val="24"/>
          <w:u w:val="single"/>
        </w:rPr>
        <w:t xml:space="preserve">            </w:t>
      </w:r>
      <w:r>
        <w:rPr>
          <w:color w:val="222222"/>
          <w:sz w:val="24"/>
        </w:rPr>
        <w:t>，</w:t>
      </w:r>
      <w:r>
        <w:rPr>
          <w:color w:val="222222"/>
          <w:sz w:val="24"/>
        </w:rPr>
        <w:t>接到报修电话后</w:t>
      </w:r>
      <w:r>
        <w:rPr>
          <w:color w:val="222222"/>
          <w:sz w:val="24"/>
        </w:rPr>
        <w:t>，</w:t>
      </w:r>
      <w:r>
        <w:rPr>
          <w:color w:val="222222"/>
          <w:sz w:val="24"/>
          <w:u w:val="single"/>
        </w:rPr>
        <w:t xml:space="preserve">       </w:t>
      </w:r>
      <w:r>
        <w:rPr>
          <w:color w:val="222222"/>
          <w:sz w:val="24"/>
        </w:rPr>
        <w:t>小时内</w:t>
      </w:r>
      <w:r>
        <w:rPr>
          <w:color w:val="222222"/>
          <w:sz w:val="24"/>
        </w:rPr>
        <w:t>响应，保证在</w:t>
      </w:r>
      <w:r>
        <w:rPr>
          <w:color w:val="222222"/>
          <w:sz w:val="24"/>
          <w:u w:val="single"/>
        </w:rPr>
        <w:t xml:space="preserve">    </w:t>
      </w:r>
      <w:r>
        <w:rPr>
          <w:color w:val="222222"/>
          <w:sz w:val="24"/>
        </w:rPr>
        <w:t>小时内派专业维修人员到达现场。</w:t>
      </w:r>
      <w:r>
        <w:rPr>
          <w:color w:val="222222"/>
          <w:sz w:val="24"/>
        </w:rPr>
        <w:t>甲方报修通知传达后的</w:t>
      </w:r>
      <w:r>
        <w:rPr>
          <w:color w:val="222222"/>
          <w:sz w:val="24"/>
          <w:u w:val="single"/>
        </w:rPr>
        <w:t xml:space="preserve">       </w:t>
      </w:r>
      <w:r>
        <w:rPr>
          <w:color w:val="222222"/>
          <w:sz w:val="24"/>
        </w:rPr>
        <w:t>内若不能解决问题，则需提供同等功能备用机供甲方使用。</w:t>
      </w:r>
    </w:p>
    <w:p>
      <w:pPr>
        <w:ind w:firstLine="360"/>
        <w:jc w:val="both"/>
      </w:pPr>
      <w:r>
        <w:rPr>
          <w:color w:val="222222"/>
          <w:sz w:val="24"/>
        </w:rPr>
        <w:t>5、</w:t>
      </w:r>
      <w:r>
        <w:rPr>
          <w:color w:val="222222"/>
          <w:sz w:val="24"/>
        </w:rPr>
        <w:t>质保期内，乙方对该设备提供</w:t>
      </w:r>
      <w:r>
        <w:rPr>
          <w:color w:val="222222"/>
          <w:sz w:val="24"/>
          <w:u w:val="single"/>
        </w:rPr>
        <w:t xml:space="preserve"> </w:t>
      </w:r>
      <w:r>
        <w:rPr>
          <w:color w:val="222222"/>
          <w:sz w:val="24"/>
          <w:u w:val="single"/>
        </w:rPr>
        <w:t xml:space="preserve">   </w:t>
      </w:r>
      <w:r>
        <w:rPr>
          <w:color w:val="222222"/>
          <w:sz w:val="24"/>
        </w:rPr>
        <w:t>次</w:t>
      </w:r>
      <w:r>
        <w:rPr>
          <w:color w:val="222222"/>
          <w:sz w:val="24"/>
        </w:rPr>
        <w:t>/年的维护保养，</w:t>
      </w:r>
      <w:r>
        <w:rPr>
          <w:color w:val="222222"/>
          <w:sz w:val="24"/>
        </w:rPr>
        <w:t>每次维护保养后，需要提供书面的维护保养凭证，相关凭证交由设备科归档。</w:t>
      </w:r>
      <w:r>
        <w:rPr>
          <w:color w:val="222222"/>
          <w:sz w:val="24"/>
        </w:rPr>
        <w:t>质保期外，零配件价格在市场价格基础上下浮</w:t>
      </w:r>
      <w:r>
        <w:rPr>
          <w:color w:val="222222"/>
          <w:sz w:val="24"/>
          <w:u w:val="single"/>
        </w:rPr>
        <w:t xml:space="preserve"> </w:t>
      </w:r>
      <w:r>
        <w:rPr>
          <w:color w:val="222222"/>
          <w:sz w:val="24"/>
          <w:u w:val="single"/>
        </w:rPr>
        <w:t xml:space="preserve">     </w:t>
      </w:r>
      <w:r>
        <w:rPr>
          <w:color w:val="222222"/>
          <w:sz w:val="24"/>
        </w:rPr>
        <w:t>。</w:t>
      </w:r>
    </w:p>
    <w:p>
      <w:pPr>
        <w:ind w:firstLine="480"/>
        <w:jc w:val="left"/>
      </w:pPr>
      <w:r>
        <w:rPr>
          <w:color w:val="222222"/>
          <w:sz w:val="24"/>
        </w:rPr>
        <w:t>6</w:t>
      </w:r>
      <w:r>
        <w:rPr>
          <w:color w:val="222222"/>
          <w:sz w:val="24"/>
        </w:rPr>
        <w:t>、</w:t>
      </w:r>
      <w:r>
        <w:rPr>
          <w:color w:val="222222"/>
          <w:sz w:val="24"/>
        </w:rPr>
        <w:t>其他承诺内容（维护保养方案、售后服务方案等）</w:t>
      </w:r>
      <w:r>
        <w:rPr>
          <w:color w:val="222222"/>
          <w:sz w:val="24"/>
        </w:rPr>
        <w:t>：</w:t>
      </w:r>
    </w:p>
    <w:p>
      <w:pPr>
        <w:jc w:val="right"/>
      </w:pPr>
      <w:r>
        <w:rPr>
          <w:b/>
          <w:color w:val="222222"/>
          <w:sz w:val="24"/>
        </w:rPr>
        <w:t xml:space="preserve">                          </w:t>
      </w:r>
      <w:r>
        <w:rPr>
          <w:b/>
          <w:color w:val="222222"/>
          <w:sz w:val="24"/>
        </w:rPr>
        <w:t>乙方（盖章）：</w:t>
      </w:r>
    </w:p>
    <w:p>
      <w:pPr>
        <w:jc w:val="right"/>
      </w:pPr>
      <w:r>
        <w:rPr>
          <w:b/>
          <w:color w:val="222222"/>
          <w:sz w:val="24"/>
        </w:rPr>
        <w:t xml:space="preserve">                  </w:t>
      </w:r>
      <w:r>
        <w:rPr>
          <w:b/>
          <w:color w:val="222222"/>
          <w:sz w:val="24"/>
        </w:rPr>
        <w:t>法定代表人（负责人）：</w:t>
      </w:r>
    </w:p>
    <w:p>
      <w:pPr>
        <w:ind w:firstLine="723"/>
        <w:jc w:val="right"/>
      </w:pPr>
      <w:r>
        <w:rPr>
          <w:b/>
          <w:color w:val="222222"/>
          <w:sz w:val="24"/>
        </w:rPr>
        <w:t xml:space="preserve">                      </w:t>
      </w:r>
      <w:r>
        <w:rPr>
          <w:b/>
          <w:color w:val="222222"/>
          <w:sz w:val="24"/>
        </w:rPr>
        <w:t>年</w:t>
      </w:r>
      <w:r>
        <w:rPr>
          <w:b/>
          <w:color w:val="222222"/>
          <w:sz w:val="24"/>
        </w:rPr>
        <w:t xml:space="preserve">   </w:t>
      </w:r>
      <w:r>
        <w:rPr>
          <w:b/>
          <w:color w:val="222222"/>
          <w:sz w:val="24"/>
        </w:rPr>
        <w:t>月</w:t>
      </w:r>
      <w:r>
        <w:rPr>
          <w:b/>
          <w:color w:val="222222"/>
          <w:sz w:val="24"/>
        </w:rPr>
        <w:t xml:space="preserve">   </w:t>
      </w:r>
      <w:r>
        <w:rPr>
          <w:b/>
          <w:color w:val="222222"/>
          <w:sz w:val="24"/>
        </w:rPr>
        <w:t>日</w:t>
      </w:r>
    </w:p>
    <w:p>
      <w:pPr>
        <w:jc w:val="left"/>
      </w:pPr>
    </w:p>
    <w:p>
      <w:pPr>
        <w:jc w:val="left"/>
      </w:pPr>
    </w:p>
    <w:p>
      <w:pPr>
        <w:jc w:val="both"/>
      </w:pPr>
      <w:r>
        <w:rPr>
          <w:color w:val="222222"/>
          <w:sz w:val="24"/>
        </w:rPr>
        <w:t xml:space="preserve"> </w:t>
      </w:r>
    </w:p>
    <w:p>
      <w:pPr>
        <w:ind w:firstLine="420"/>
        <w:jc w:val="left"/>
      </w:pPr>
      <w:r>
        <w:rPr>
          <w:color w:val="222222"/>
          <w:sz w:val="24"/>
        </w:rPr>
        <w:t>附件二：</w:t>
      </w:r>
    </w:p>
    <w:p>
      <w:pPr>
        <w:jc w:val="center"/>
      </w:pPr>
      <w:r>
        <w:rPr>
          <w:b/>
          <w:color w:val="222222"/>
          <w:sz w:val="44"/>
        </w:rPr>
        <w:t>医疗卫生机构医药产品廉洁购销合同</w:t>
      </w:r>
    </w:p>
    <w:p>
      <w:pPr>
        <w:jc w:val="both"/>
      </w:pPr>
      <w:r>
        <w:rPr>
          <w:b/>
          <w:color w:val="222222"/>
          <w:sz w:val="28"/>
        </w:rPr>
        <w:t>甲方</w:t>
      </w:r>
      <w:r>
        <w:rPr>
          <w:color w:val="222222"/>
          <w:sz w:val="28"/>
        </w:rPr>
        <w:t>：</w:t>
      </w:r>
    </w:p>
    <w:p>
      <w:pPr>
        <w:jc w:val="both"/>
      </w:pPr>
      <w:r>
        <w:rPr>
          <w:b/>
          <w:color w:val="222222"/>
          <w:sz w:val="28"/>
        </w:rPr>
        <w:t>乙方</w:t>
      </w:r>
      <w:r>
        <w:rPr>
          <w:color w:val="222222"/>
          <w:sz w:val="28"/>
        </w:rPr>
        <w:t>：</w:t>
      </w:r>
    </w:p>
    <w:p>
      <w:pPr>
        <w:ind w:firstLine="560"/>
        <w:jc w:val="both"/>
      </w:pPr>
      <w:r>
        <w:rPr>
          <w:color w:val="222222"/>
          <w:sz w:val="28"/>
        </w:rPr>
        <w:t>为进一步加强医疗卫生行风建设，规范医疗卫生机构医药购销行为，有效防范商业贿赂行为，营造公平交易、诚实守信的购销环境，经甲、乙双方协商，同意签订本合同，并共同遵守：</w:t>
      </w:r>
    </w:p>
    <w:p>
      <w:pPr>
        <w:ind w:firstLine="560"/>
        <w:jc w:val="both"/>
      </w:pPr>
      <w:r>
        <w:rPr>
          <w:color w:val="222222"/>
          <w:sz w:val="28"/>
        </w:rPr>
        <w:t>一、甲乙双方按照《中华人民共和国民法典》及医药产品购销合同约定购销药品、医用设备、医用耗材等医药产品。</w:t>
      </w:r>
    </w:p>
    <w:p>
      <w:pPr>
        <w:ind w:firstLine="560"/>
        <w:jc w:val="both"/>
      </w:pPr>
      <w:r>
        <w:rPr>
          <w:color w:val="222222"/>
          <w:sz w:val="28"/>
        </w:rPr>
        <w:t>二、甲方应当严格执行医药产品购销合同验收、入库制度，对采购医药产品及发票进行查验，不得违反有关规定合同外采购、违价采购或从非规定渠道采购。</w:t>
      </w:r>
    </w:p>
    <w:p>
      <w:pPr>
        <w:ind w:firstLine="560"/>
        <w:jc w:val="both"/>
      </w:pPr>
      <w:r>
        <w:rPr>
          <w:color w:val="222222"/>
          <w:sz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560"/>
        <w:jc w:val="both"/>
      </w:pPr>
      <w:r>
        <w:rPr>
          <w:color w:val="222222"/>
          <w:sz w:val="28"/>
        </w:rPr>
        <w:t>四、严禁甲方工作人员利用任何途径和方式，为乙方统计医师个人及临床科室有关医药产品用量信息，或为乙方统计提供便利。</w:t>
      </w:r>
    </w:p>
    <w:p>
      <w:pPr>
        <w:ind w:firstLine="560"/>
        <w:jc w:val="both"/>
      </w:pPr>
      <w:r>
        <w:rPr>
          <w:color w:val="222222"/>
          <w:sz w:val="28"/>
        </w:rPr>
        <w:t>五、乙方不得以回.扣、宴请等方式影响甲方工作人员采购或使用医药产品的选择权，不得在学术活动中提供旅游、超标准支付食宿费用。</w:t>
      </w:r>
    </w:p>
    <w:p>
      <w:pPr>
        <w:ind w:firstLine="560"/>
        <w:jc w:val="both"/>
      </w:pPr>
      <w:r>
        <w:rPr>
          <w:color w:val="222222"/>
          <w:sz w:val="28"/>
        </w:rPr>
        <w:t>六、乙方指定</w:t>
      </w:r>
      <w:r>
        <w:rPr>
          <w:color w:val="222222"/>
          <w:sz w:val="28"/>
        </w:rPr>
        <w:t xml:space="preserve"> </w:t>
      </w:r>
      <w:r>
        <w:rPr>
          <w:color w:val="222222"/>
          <w:sz w:val="28"/>
          <w:u w:val="single"/>
        </w:rPr>
        <w:t>（身份证：</w:t>
      </w:r>
      <w:r>
        <w:rPr>
          <w:color w:val="222222"/>
          <w:sz w:val="28"/>
          <w:u w:val="single"/>
        </w:rPr>
        <w:t xml:space="preserve"> </w:t>
      </w:r>
      <w:r>
        <w:rPr>
          <w:color w:val="222222"/>
          <w:sz w:val="28"/>
          <w:u w:val="single"/>
        </w:rPr>
        <w:t>）</w:t>
      </w:r>
      <w:r>
        <w:rPr>
          <w:color w:val="222222"/>
          <w:sz w:val="28"/>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560"/>
        <w:jc w:val="both"/>
      </w:pPr>
      <w:r>
        <w:rPr>
          <w:color w:val="222222"/>
          <w:sz w:val="28"/>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color w:val="222222"/>
          <w:sz w:val="28"/>
        </w:rPr>
        <w:t>2013</w:t>
      </w:r>
      <w:r>
        <w:rPr>
          <w:color w:val="222222"/>
          <w:sz w:val="28"/>
        </w:rPr>
        <w:t>〕</w:t>
      </w:r>
      <w:r>
        <w:rPr>
          <w:color w:val="222222"/>
          <w:sz w:val="28"/>
        </w:rPr>
        <w:t>50</w:t>
      </w:r>
      <w:r>
        <w:rPr>
          <w:color w:val="222222"/>
          <w:sz w:val="28"/>
        </w:rPr>
        <w:t>号）相关规定处理。</w:t>
      </w:r>
    </w:p>
    <w:p>
      <w:pPr>
        <w:ind w:firstLine="560"/>
        <w:jc w:val="both"/>
      </w:pPr>
      <w:r>
        <w:rPr>
          <w:color w:val="222222"/>
          <w:sz w:val="28"/>
        </w:rPr>
        <w:t>八、本合同作为医药产品购销合同的重要组成部分，与购销合同一并执行，具有同等的法律效力。</w:t>
      </w:r>
    </w:p>
    <w:p>
      <w:pPr>
        <w:ind w:firstLine="560"/>
        <w:jc w:val="both"/>
      </w:pPr>
      <w:r>
        <w:rPr>
          <w:color w:val="222222"/>
          <w:sz w:val="28"/>
        </w:rPr>
        <w:t>九、本合同壹式叁份，甲、乙双方各执壹份，甲方纪检监察部门（基层医疗卫生机构上报上级卫生计生行政部门）执壹份，并从签订之日起生效。</w:t>
      </w:r>
    </w:p>
    <w:p>
      <w:pPr>
        <w:ind w:firstLine="560"/>
        <w:jc w:val="both"/>
      </w:pPr>
    </w:p>
    <w:p>
      <w:pPr>
        <w:jc w:val="both"/>
      </w:pPr>
      <w:r>
        <w:rPr>
          <w:b/>
          <w:color w:val="222222"/>
          <w:sz w:val="28"/>
        </w:rPr>
        <w:t>甲方（盖章）：</w:t>
      </w:r>
      <w:r>
        <w:rPr>
          <w:b/>
          <w:color w:val="222222"/>
          <w:sz w:val="28"/>
        </w:rPr>
        <w:t xml:space="preserve"> </w:t>
      </w:r>
      <w:r>
        <w:rPr>
          <w:b/>
          <w:color w:val="222222"/>
          <w:sz w:val="21"/>
        </w:rPr>
        <w:t xml:space="preserve">                   </w:t>
      </w:r>
      <w:r>
        <w:rPr>
          <w:b/>
          <w:color w:val="222222"/>
          <w:sz w:val="28"/>
        </w:rPr>
        <w:t>乙方（盖章）：</w:t>
      </w:r>
    </w:p>
    <w:p>
      <w:pPr>
        <w:jc w:val="both"/>
      </w:pPr>
      <w:r>
        <w:rPr>
          <w:b/>
          <w:color w:val="222222"/>
          <w:sz w:val="28"/>
        </w:rPr>
        <w:t>法定代表人（负责人）：</w:t>
      </w:r>
      <w:r>
        <w:rPr>
          <w:b/>
          <w:color w:val="222222"/>
          <w:sz w:val="28"/>
        </w:rPr>
        <w:t xml:space="preserve"> </w:t>
      </w:r>
      <w:r>
        <w:rPr>
          <w:b/>
          <w:color w:val="222222"/>
          <w:sz w:val="21"/>
        </w:rPr>
        <w:t xml:space="preserve">          </w:t>
      </w:r>
      <w:r>
        <w:rPr>
          <w:b/>
          <w:color w:val="222222"/>
          <w:sz w:val="28"/>
        </w:rPr>
        <w:t xml:space="preserve"> </w:t>
      </w:r>
      <w:r>
        <w:rPr>
          <w:b/>
          <w:color w:val="222222"/>
          <w:sz w:val="28"/>
        </w:rPr>
        <w:t>法定代表人（负责人）：</w:t>
      </w:r>
    </w:p>
    <w:p>
      <w:pPr>
        <w:jc w:val="both"/>
      </w:pPr>
      <w:r>
        <w:rPr>
          <w:b/>
          <w:color w:val="222222"/>
          <w:sz w:val="28"/>
        </w:rPr>
        <w:t>202</w:t>
      </w:r>
      <w:r>
        <w:rPr>
          <w:b/>
          <w:color w:val="222222"/>
          <w:sz w:val="28"/>
        </w:rPr>
        <w:t>3</w:t>
      </w:r>
      <w:r>
        <w:rPr>
          <w:b/>
          <w:color w:val="222222"/>
          <w:sz w:val="28"/>
        </w:rPr>
        <w:t>年</w:t>
      </w:r>
      <w:r>
        <w:rPr>
          <w:b/>
          <w:color w:val="222222"/>
          <w:sz w:val="28"/>
        </w:rPr>
        <w:t xml:space="preserve">  </w:t>
      </w:r>
      <w:r>
        <w:rPr>
          <w:b/>
          <w:color w:val="222222"/>
          <w:sz w:val="28"/>
        </w:rPr>
        <w:t>月</w:t>
      </w:r>
      <w:r>
        <w:rPr>
          <w:b/>
          <w:color w:val="222222"/>
          <w:sz w:val="28"/>
        </w:rPr>
        <w:t xml:space="preserve">  </w:t>
      </w:r>
      <w:r>
        <w:rPr>
          <w:b/>
          <w:color w:val="222222"/>
          <w:sz w:val="28"/>
        </w:rPr>
        <w:t>日</w:t>
      </w:r>
      <w:r>
        <w:rPr>
          <w:b/>
          <w:color w:val="222222"/>
          <w:sz w:val="28"/>
        </w:rPr>
        <w:t xml:space="preserve"> </w:t>
      </w:r>
      <w:r>
        <w:rPr>
          <w:b/>
          <w:color w:val="222222"/>
          <w:sz w:val="21"/>
        </w:rPr>
        <w:t xml:space="preserve">                  </w:t>
      </w:r>
      <w:r>
        <w:rPr>
          <w:b/>
          <w:color w:val="222222"/>
          <w:sz w:val="28"/>
        </w:rPr>
        <w:t>202</w:t>
      </w:r>
      <w:r>
        <w:rPr>
          <w:b/>
          <w:color w:val="222222"/>
          <w:sz w:val="28"/>
        </w:rPr>
        <w:t>3</w:t>
      </w:r>
      <w:r>
        <w:rPr>
          <w:b/>
          <w:color w:val="222222"/>
          <w:sz w:val="28"/>
        </w:rPr>
        <w:t>年</w:t>
      </w:r>
      <w:r>
        <w:rPr>
          <w:b/>
          <w:color w:val="222222"/>
          <w:sz w:val="28"/>
        </w:rPr>
        <w:t xml:space="preserve">  </w:t>
      </w:r>
      <w:r>
        <w:rPr>
          <w:b/>
          <w:color w:val="222222"/>
          <w:sz w:val="28"/>
        </w:rPr>
        <w:t>月</w:t>
      </w:r>
      <w:r>
        <w:rPr>
          <w:b/>
          <w:color w:val="222222"/>
          <w:sz w:val="28"/>
        </w:rPr>
        <w:t xml:space="preserve"> </w:t>
      </w:r>
      <w:r>
        <w:rPr>
          <w:b/>
          <w:color w:val="222222"/>
          <w:sz w:val="21"/>
        </w:rPr>
        <w:t xml:space="preserve"> </w:t>
      </w:r>
      <w:r>
        <w:rPr>
          <w:b/>
          <w:color w:val="222222"/>
          <w:sz w:val="28"/>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440001-2023-44450</w:t>
      </w:r>
    </w:p>
    <w:p>
      <w:pPr>
        <w:jc w:val="center"/>
      </w:pPr>
      <w:r>
        <w:rPr>
          <w:b/>
          <w:sz w:val="24"/>
        </w:rPr>
        <w:t>采购项目编号：</w:t>
      </w:r>
      <w:r>
        <w:rPr>
          <w:b/>
          <w:sz w:val="24"/>
        </w:rPr>
        <w:t>0724-2331Z3474884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国义招标股份有限公司</w:t>
      </w:r>
    </w:p>
    <w:p>
      <w:pPr>
        <w:ind w:firstLine="480"/>
      </w:pPr>
      <w:r>
        <w:rPr/>
        <w:t>你方组织的</w:t>
      </w:r>
      <w:r>
        <w:rPr>
          <w:u w:val="single"/>
        </w:rPr>
        <w:t>“</w:t>
      </w:r>
      <w:r>
        <w:rPr>
          <w:u w:val="single"/>
        </w:rPr>
        <w:t>广州中医药大学第三附属医院医疗设备采购项目</w:t>
      </w:r>
      <w:r>
        <w:rPr>
          <w:u w:val="single"/>
        </w:rPr>
        <w:t>”</w:t>
      </w:r>
      <w:r>
        <w:rPr/>
        <w:t>项目的招标[采购项目编号为：</w:t>
      </w:r>
      <w:r>
        <w:rPr>
          <w:u w:val="single"/>
        </w:rPr>
        <w:t>0724-2331Z3474884</w:t>
      </w:r>
      <w:r>
        <w:rPr/>
        <w:t>]，我方愿参与投标。</w:t>
      </w:r>
    </w:p>
    <w:p>
      <w:pPr>
        <w:ind w:firstLine="480"/>
      </w:pPr>
      <w:r>
        <w:rPr/>
        <w:t>我方确认收到贵方提供的</w:t>
      </w:r>
      <w:r>
        <w:rPr>
          <w:u w:val="single"/>
        </w:rPr>
        <w:t>“</w:t>
      </w:r>
      <w:r>
        <w:rPr>
          <w:u w:val="single"/>
        </w:rPr>
        <w:t>广州中医药大学第三附属医院医疗设备采购项目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广州中医药大学第三附属医院医疗设备采购项目</w:t>
      </w:r>
      <w:r>
        <w:rPr/>
        <w:t>”项目采购[采购项目编号为</w:t>
      </w:r>
      <w:r>
        <w:rPr/>
        <w:t>0724-2331Z3474884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广州中医药大学第三附属医院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国义招标股份有限公司</w:t>
      </w:r>
    </w:p>
    <w:p>
      <w:pPr>
        <w:ind w:firstLine="480"/>
      </w:pPr>
      <w:r>
        <w:rPr/>
        <w:t>如果我方在贵采购代理机构组织的</w:t>
      </w:r>
      <w:r>
        <w:rPr/>
        <w:t>广州中医药大学第三附属医院医疗设备采购项目</w:t>
      </w:r>
      <w:r>
        <w:rPr/>
        <w:t>招标中获中标（采购项目编号：</w:t>
      </w:r>
      <w:r>
        <w:rPr/>
        <w:t>0724-2331Z3474884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国义招标股份有限公司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国义招标股份有限公司</w:t>
      </w:r>
    </w:p>
    <w:p>
      <w:pPr>
        <w:ind w:firstLine="480"/>
      </w:pPr>
      <w:r>
        <w:rPr/>
        <w:t>我单位已登记并准备参与“</w:t>
      </w:r>
      <w:r>
        <w:rPr/>
        <w:t>广州中医药大学第三附属医院医疗设备采购项目</w:t>
      </w:r>
      <w:r>
        <w:rPr/>
        <w:t>”项目（采购项目编号：</w:t>
      </w:r>
      <w:r>
        <w:rPr/>
        <w:t>0724-2331Z3474884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